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24EF8" w:rsidR="001C1E78" w:rsidP="001C1E78" w:rsidRDefault="001C1E78" w14:paraId="7BF83812" w14:textId="683D8CBC">
      <w:pPr>
        <w:rPr>
          <w:sz w:val="32"/>
          <w:szCs w:val="32"/>
        </w:rPr>
      </w:pPr>
      <w:r w:rsidRPr="0F1572BA" w:rsidR="001C1E78">
        <w:rPr>
          <w:sz w:val="32"/>
          <w:szCs w:val="32"/>
        </w:rPr>
        <w:t xml:space="preserve">EO </w:t>
      </w:r>
      <w:r w:rsidRPr="0F1572BA" w:rsidR="6CBA516B">
        <w:rPr>
          <w:sz w:val="32"/>
          <w:szCs w:val="32"/>
        </w:rPr>
        <w:t>003.02</w:t>
      </w:r>
      <w:r w:rsidRPr="0F1572BA" w:rsidR="001C1E78">
        <w:rPr>
          <w:sz w:val="32"/>
          <w:szCs w:val="32"/>
        </w:rPr>
        <w:t xml:space="preserve"> </w:t>
      </w:r>
      <w:r w:rsidRPr="0F1572BA" w:rsidR="001C1E78">
        <w:rPr>
          <w:sz w:val="32"/>
          <w:szCs w:val="32"/>
        </w:rPr>
        <w:t>-</w:t>
      </w:r>
      <w:r w:rsidRPr="0F1572BA" w:rsidR="20ABAA01">
        <w:rPr>
          <w:sz w:val="32"/>
          <w:szCs w:val="32"/>
        </w:rPr>
        <w:t xml:space="preserve"> Define</w:t>
      </w:r>
      <w:r w:rsidRPr="0F1572BA" w:rsidR="20ABAA01">
        <w:rPr>
          <w:sz w:val="32"/>
          <w:szCs w:val="32"/>
        </w:rPr>
        <w:t xml:space="preserve"> IERs</w:t>
      </w:r>
    </w:p>
    <w:p w:rsidR="20ABAA01" w:rsidP="0F1572BA" w:rsidRDefault="20ABAA01" w14:paraId="637D284E" w14:textId="1B1D4758">
      <w:pPr>
        <w:pStyle w:val="Style1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cs="Times New Roman"/>
        </w:rPr>
      </w:pPr>
      <w:r w:rsidRPr="10AC66F7" w:rsidR="20ABAA01">
        <w:rPr>
          <w:rFonts w:ascii="Times New Roman" w:hAnsi="Times New Roman" w:cs="Times New Roman"/>
        </w:rPr>
        <w:t>003.0</w:t>
      </w:r>
      <w:r w:rsidRPr="10AC66F7" w:rsidR="0464C11E">
        <w:rPr>
          <w:rFonts w:ascii="Times New Roman" w:hAnsi="Times New Roman" w:cs="Times New Roman"/>
        </w:rPr>
        <w:t>2</w:t>
      </w:r>
      <w:r w:rsidRPr="10AC66F7" w:rsidR="20ABAA01">
        <w:rPr>
          <w:rFonts w:ascii="Times New Roman" w:hAnsi="Times New Roman" w:cs="Times New Roman"/>
        </w:rPr>
        <w:t xml:space="preserve">.01 </w:t>
      </w:r>
      <w:r w:rsidRPr="10AC66F7" w:rsidR="001C1E78">
        <w:rPr>
          <w:rFonts w:ascii="Times New Roman" w:hAnsi="Times New Roman" w:cs="Times New Roman"/>
        </w:rPr>
        <w:t xml:space="preserve">- </w:t>
      </w:r>
      <w:r w:rsidRPr="10AC66F7" w:rsidR="2781090F">
        <w:rPr>
          <w:rFonts w:ascii="Times New Roman" w:hAnsi="Times New Roman" w:cs="Times New Roman"/>
        </w:rPr>
        <w:t>Illustrate a Multi-TDL Architecture based on an OTL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435"/>
        <w:gridCol w:w="1355"/>
        <w:gridCol w:w="1525"/>
        <w:gridCol w:w="1627"/>
        <w:gridCol w:w="3418"/>
      </w:tblGrid>
      <w:tr w:rsidR="001C1E78" w:rsidTr="10AC66F7" w14:paraId="3149A2C5" w14:textId="77777777">
        <w:trPr>
          <w:trHeight w:val="360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252B79D6" w14:textId="77777777">
            <w:pPr>
              <w:rPr>
                <w:szCs w:val="24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Conditions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FEDCFCD" w14:textId="77777777">
            <w:pPr>
              <w:rPr>
                <w:color w:val="BFBFBF" w:themeColor="background1" w:themeShade="BF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Sequence</w:t>
            </w:r>
          </w:p>
        </w:tc>
      </w:tr>
      <w:tr w:rsidR="001C1E78" w:rsidTr="10AC66F7" w14:paraId="5F4828B0" w14:textId="77777777">
        <w:trPr>
          <w:trHeight w:val="315"/>
        </w:trPr>
        <w:tc>
          <w:tcPr>
            <w:tcW w:w="5942" w:type="dxa"/>
            <w:gridSpan w:val="4"/>
            <w:tcBorders>
              <w:top w:val="nil"/>
              <w:bottom w:val="single" w:color="auto" w:sz="4" w:space="0"/>
            </w:tcBorders>
            <w:tcMar/>
          </w:tcPr>
          <w:p w:rsidRPr="00C21E62" w:rsidR="001C1E78" w:rsidP="0F1572BA" w:rsidRDefault="001C1E78" w14:paraId="70F63B5A" w14:textId="6C5FCB54">
            <w:pPr>
              <w:rPr>
                <w:lang w:val="en-CA"/>
              </w:rPr>
            </w:pPr>
            <w:r w:rsidRPr="0F1572BA" w:rsidR="22A0988D">
              <w:rPr>
                <w:lang w:val="en-CA"/>
              </w:rPr>
              <w:t>Classroom</w:t>
            </w:r>
          </w:p>
        </w:tc>
        <w:tc>
          <w:tcPr>
            <w:tcW w:w="3418" w:type="dxa"/>
            <w:tcBorders>
              <w:top w:val="nil"/>
              <w:bottom w:val="single" w:color="auto" w:sz="4" w:space="0"/>
            </w:tcBorders>
            <w:tcMar/>
          </w:tcPr>
          <w:p w:rsidRPr="00C21E62" w:rsidR="001C1E78" w:rsidP="0F1572BA" w:rsidRDefault="001C1E78" w14:paraId="314FD918" w14:textId="530CB6F9">
            <w:pPr>
              <w:rPr>
                <w:lang w:val="en-CA"/>
              </w:rPr>
            </w:pPr>
            <w:r w:rsidRPr="0F1572BA" w:rsidR="22A0988D">
              <w:rPr>
                <w:lang w:val="en-CA"/>
              </w:rPr>
              <w:t>Follows EO 003.01</w:t>
            </w:r>
          </w:p>
        </w:tc>
      </w:tr>
      <w:tr w:rsidR="001C1E78" w:rsidTr="10AC66F7" w14:paraId="75A98749" w14:textId="77777777">
        <w:trPr>
          <w:trHeight w:val="410"/>
        </w:trPr>
        <w:tc>
          <w:tcPr>
            <w:tcW w:w="2790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651" w:rsidR="001C1E78" w:rsidP="00FC5622" w:rsidRDefault="001C1E78" w14:paraId="6E4DBFE7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 xml:space="preserve">Time </w:t>
            </w:r>
          </w:p>
        </w:tc>
        <w:tc>
          <w:tcPr>
            <w:tcW w:w="3152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37C7E433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Classification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9A25FF" w:rsidR="001C1E78" w:rsidP="00FC5622" w:rsidRDefault="001C1E78" w14:paraId="0A8A45EF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Instructor</w:t>
            </w:r>
          </w:p>
        </w:tc>
      </w:tr>
      <w:tr w:rsidR="001C1E78" w:rsidTr="10AC66F7" w14:paraId="09C24574" w14:textId="77777777">
        <w:trPr>
          <w:trHeight w:val="225"/>
        </w:trPr>
        <w:tc>
          <w:tcPr>
            <w:tcW w:w="2790" w:type="dxa"/>
            <w:gridSpan w:val="2"/>
            <w:tcBorders>
              <w:top w:val="nil"/>
            </w:tcBorders>
            <w:tcMar/>
          </w:tcPr>
          <w:p w:rsidRPr="00C21E62" w:rsidR="001C1E78" w:rsidP="10AC66F7" w:rsidRDefault="001C1E78" w14:paraId="03B7F4D5" w14:textId="3BE9845B">
            <w:pPr>
              <w:rPr>
                <w:lang w:val="en-CA"/>
              </w:rPr>
            </w:pPr>
            <w:r w:rsidRPr="10AC66F7" w:rsidR="0A93A510">
              <w:rPr>
                <w:lang w:val="en-CA"/>
              </w:rPr>
              <w:t>150 Minutes</w:t>
            </w:r>
          </w:p>
        </w:tc>
        <w:tc>
          <w:tcPr>
            <w:tcW w:w="3152" w:type="dxa"/>
            <w:gridSpan w:val="2"/>
            <w:tcBorders>
              <w:top w:val="nil"/>
            </w:tcBorders>
            <w:tcMar/>
          </w:tcPr>
          <w:p w:rsidRPr="00C21E62" w:rsidR="001C1E78" w:rsidP="0F1572BA" w:rsidRDefault="001C1E78" w14:paraId="433845DA" w14:textId="0A38D0A1">
            <w:pPr>
              <w:rPr>
                <w:lang w:val="en-CA"/>
              </w:rPr>
            </w:pPr>
            <w:r w:rsidRPr="0F1572BA" w:rsidR="131C764E">
              <w:rPr>
                <w:lang w:val="en-CA"/>
              </w:rPr>
              <w:t>Unclassified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C21E62" w:rsidR="001C1E78" w:rsidP="0F1572BA" w:rsidRDefault="001C1E78" w14:paraId="60DC980E" w14:textId="731DB5E8">
            <w:pPr>
              <w:rPr>
                <w:lang w:val="en-CA"/>
              </w:rPr>
            </w:pPr>
            <w:r w:rsidRPr="0F1572BA" w:rsidR="131C764E">
              <w:rPr>
                <w:lang w:val="en-CA"/>
              </w:rPr>
              <w:t>TDL 300 Qualified Instructor</w:t>
            </w:r>
          </w:p>
        </w:tc>
      </w:tr>
      <w:tr w:rsidR="001C1E78" w:rsidTr="10AC66F7" w14:paraId="7E2AA73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CEF29FC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0AC66F7" w14:paraId="636B8D0E" w14:textId="77777777">
        <w:trPr>
          <w:trHeight w:val="368"/>
        </w:trPr>
        <w:tc>
          <w:tcPr>
            <w:tcW w:w="5942" w:type="dxa"/>
            <w:gridSpan w:val="4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455F2215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Learning Objectives</w:t>
            </w:r>
          </w:p>
        </w:tc>
        <w:tc>
          <w:tcPr>
            <w:tcW w:w="3418" w:type="dxa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A4672F" w:rsidR="001C1E78" w:rsidP="00FC5622" w:rsidRDefault="001C1E78" w14:paraId="6DAB65C1" w14:textId="77777777">
            <w:pPr>
              <w:rPr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Method</w:t>
            </w:r>
          </w:p>
        </w:tc>
      </w:tr>
      <w:tr w:rsidR="001C1E78" w:rsidTr="10AC66F7" w14:paraId="6A5D6628" w14:textId="77777777">
        <w:trPr>
          <w:trHeight w:val="510"/>
        </w:trPr>
        <w:tc>
          <w:tcPr>
            <w:tcW w:w="5942" w:type="dxa"/>
            <w:gridSpan w:val="4"/>
            <w:tcBorders>
              <w:top w:val="nil"/>
            </w:tcBorders>
            <w:tcMar/>
          </w:tcPr>
          <w:p w:rsidR="001C1E78" w:rsidP="0F1572BA" w:rsidRDefault="001C1E78" w14:paraId="300F3A50" w14:textId="4FE36998">
            <w:pPr>
              <w:rPr>
                <w:lang w:val="en-CA"/>
              </w:rPr>
            </w:pPr>
            <w:r w:rsidRPr="0F1572BA" w:rsidR="001C1E78">
              <w:rPr>
                <w:lang w:val="en-CA"/>
              </w:rPr>
              <w:t>1)</w:t>
            </w:r>
            <w:r w:rsidRPr="0F1572BA" w:rsidR="0FE20E8F">
              <w:rPr>
                <w:lang w:val="en-CA"/>
              </w:rPr>
              <w:t xml:space="preserve"> Illustrat</w:t>
            </w:r>
            <w:r w:rsidRPr="0F1572BA" w:rsidR="27F70217">
              <w:rPr>
                <w:lang w:val="en-CA"/>
              </w:rPr>
              <w:t>ing</w:t>
            </w:r>
            <w:r w:rsidRPr="0F1572BA" w:rsidR="0FE20E8F">
              <w:rPr>
                <w:lang w:val="en-CA"/>
              </w:rPr>
              <w:t xml:space="preserve"> a Link 11 Topology</w:t>
            </w:r>
          </w:p>
          <w:p w:rsidRPr="004178B8" w:rsidR="001C1E78" w:rsidP="0F1572BA" w:rsidRDefault="001C1E78" w14:paraId="10883927" w14:textId="4517EC99">
            <w:pPr>
              <w:rPr>
                <w:lang w:val="en-CA"/>
              </w:rPr>
            </w:pPr>
            <w:r w:rsidRPr="0F1572BA" w:rsidR="001C1E78">
              <w:rPr>
                <w:lang w:val="en-CA"/>
              </w:rPr>
              <w:t xml:space="preserve">2) </w:t>
            </w:r>
            <w:r w:rsidRPr="0F1572BA" w:rsidR="794447F4">
              <w:rPr>
                <w:lang w:val="en-CA"/>
              </w:rPr>
              <w:t>Illustrat</w:t>
            </w:r>
            <w:r w:rsidRPr="0F1572BA" w:rsidR="262C96E8">
              <w:rPr>
                <w:lang w:val="en-CA"/>
              </w:rPr>
              <w:t>ing</w:t>
            </w:r>
            <w:r w:rsidRPr="0F1572BA" w:rsidR="794447F4">
              <w:rPr>
                <w:lang w:val="en-CA"/>
              </w:rPr>
              <w:t xml:space="preserve"> a Link 16 Topology</w:t>
            </w:r>
          </w:p>
          <w:p w:rsidRPr="004178B8" w:rsidR="001C1E78" w:rsidP="0F1572BA" w:rsidRDefault="001C1E78" w14:paraId="5D4EF17B" w14:textId="4EA4B0E1">
            <w:pPr>
              <w:pStyle w:val="Normal"/>
              <w:rPr>
                <w:lang w:val="en-CA"/>
              </w:rPr>
            </w:pPr>
            <w:r w:rsidRPr="0F1572BA" w:rsidR="794447F4">
              <w:rPr>
                <w:lang w:val="en-CA"/>
              </w:rPr>
              <w:t>3) Illustrat</w:t>
            </w:r>
            <w:r w:rsidRPr="0F1572BA" w:rsidR="46240D9E">
              <w:rPr>
                <w:lang w:val="en-CA"/>
              </w:rPr>
              <w:t>ing</w:t>
            </w:r>
            <w:r w:rsidRPr="0F1572BA" w:rsidR="794447F4">
              <w:rPr>
                <w:lang w:val="en-CA"/>
              </w:rPr>
              <w:t xml:space="preserve"> a Link 22 Topology</w:t>
            </w:r>
          </w:p>
          <w:p w:rsidRPr="004178B8" w:rsidR="001C1E78" w:rsidP="0F1572BA" w:rsidRDefault="001C1E78" w14:paraId="7AB1E82E" w14:textId="455CB431">
            <w:pPr>
              <w:pStyle w:val="Normal"/>
              <w:rPr>
                <w:lang w:val="en-CA"/>
              </w:rPr>
            </w:pPr>
            <w:r w:rsidRPr="0F1572BA" w:rsidR="794447F4">
              <w:rPr>
                <w:lang w:val="en-CA"/>
              </w:rPr>
              <w:t>4) Illustrat</w:t>
            </w:r>
            <w:r w:rsidRPr="0F1572BA" w:rsidR="39C77FD6">
              <w:rPr>
                <w:lang w:val="en-CA"/>
              </w:rPr>
              <w:t>ing</w:t>
            </w:r>
            <w:r w:rsidRPr="0F1572BA" w:rsidR="794447F4">
              <w:rPr>
                <w:lang w:val="en-CA"/>
              </w:rPr>
              <w:t xml:space="preserve"> an Extended Interface Topology</w:t>
            </w:r>
          </w:p>
          <w:p w:rsidRPr="004178B8" w:rsidR="001C1E78" w:rsidP="0F1572BA" w:rsidRDefault="001C1E78" w14:paraId="06D01522" w14:textId="77C25DC5">
            <w:pPr>
              <w:pStyle w:val="Normal"/>
              <w:rPr>
                <w:lang w:val="en-CA"/>
              </w:rPr>
            </w:pPr>
            <w:r w:rsidRPr="0F1572BA" w:rsidR="794447F4">
              <w:rPr>
                <w:lang w:val="en-CA"/>
              </w:rPr>
              <w:t>5) Illustrat</w:t>
            </w:r>
            <w:r w:rsidRPr="0F1572BA" w:rsidR="2B841C21">
              <w:rPr>
                <w:lang w:val="en-CA"/>
              </w:rPr>
              <w:t>ing</w:t>
            </w:r>
            <w:r w:rsidRPr="0F1572BA" w:rsidR="794447F4">
              <w:rPr>
                <w:lang w:val="en-CA"/>
              </w:rPr>
              <w:t xml:space="preserve"> a VMF Topology</w:t>
            </w:r>
          </w:p>
          <w:p w:rsidRPr="004178B8" w:rsidR="001C1E78" w:rsidP="0F1572BA" w:rsidRDefault="001C1E78" w14:paraId="533CDBF0" w14:textId="0BB547DB">
            <w:pPr>
              <w:pStyle w:val="Normal"/>
              <w:rPr>
                <w:lang w:val="en-CA"/>
              </w:rPr>
            </w:pPr>
            <w:r w:rsidRPr="10AC66F7" w:rsidR="794447F4">
              <w:rPr>
                <w:lang w:val="en-CA"/>
              </w:rPr>
              <w:t xml:space="preserve">6) </w:t>
            </w:r>
            <w:r w:rsidRPr="10AC66F7" w:rsidR="741C39E2">
              <w:rPr>
                <w:lang w:val="en-CA"/>
              </w:rPr>
              <w:t>Illustrate</w:t>
            </w:r>
            <w:r w:rsidRPr="10AC66F7" w:rsidR="518774B6">
              <w:rPr>
                <w:lang w:val="en-CA"/>
              </w:rPr>
              <w:t xml:space="preserve"> </w:t>
            </w:r>
            <w:r w:rsidRPr="10AC66F7" w:rsidR="518774B6">
              <w:rPr>
                <w:lang w:val="en-CA"/>
              </w:rPr>
              <w:t xml:space="preserve">a Multi-TDL Architecture </w:t>
            </w:r>
            <w:r w:rsidRPr="10AC66F7" w:rsidR="794447F4">
              <w:rPr>
                <w:lang w:val="en-CA"/>
              </w:rPr>
              <w:t xml:space="preserve"> </w:t>
            </w:r>
          </w:p>
        </w:tc>
        <w:tc>
          <w:tcPr>
            <w:tcW w:w="3418" w:type="dxa"/>
            <w:tcBorders>
              <w:top w:val="nil"/>
            </w:tcBorders>
            <w:tcMar/>
          </w:tcPr>
          <w:p w:rsidRPr="00ED7D0A" w:rsidR="001C1E78" w:rsidP="0F1572BA" w:rsidRDefault="001C1E78" w14:paraId="60CCE299" w14:textId="32546B6F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F1572BA" w:rsidR="63ECBA67">
              <w:rPr>
                <w:lang w:val="en-CA"/>
              </w:rPr>
              <w:t>Guided Exercise</w:t>
            </w:r>
          </w:p>
          <w:p w:rsidRPr="00ED7D0A" w:rsidR="001C1E78" w:rsidP="0F1572BA" w:rsidRDefault="001C1E78" w14:paraId="3062AD74" w14:textId="08D55884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F1572BA" w:rsidR="63ECBA67">
              <w:rPr>
                <w:lang w:val="en-CA"/>
              </w:rPr>
              <w:t>Think, Pair, Share</w:t>
            </w:r>
          </w:p>
          <w:p w:rsidRPr="00ED7D0A" w:rsidR="001C1E78" w:rsidP="0F1572BA" w:rsidRDefault="001C1E78" w14:paraId="60CE6DF6" w14:textId="2A9524CA">
            <w:pPr>
              <w:pStyle w:val="ListParagraph"/>
              <w:numPr>
                <w:ilvl w:val="0"/>
                <w:numId w:val="10"/>
              </w:numPr>
              <w:ind w:left="329" w:hanging="283"/>
              <w:rPr>
                <w:lang w:val="en-CA"/>
              </w:rPr>
            </w:pPr>
            <w:r w:rsidRPr="0F1572BA" w:rsidR="63ECBA67">
              <w:rPr>
                <w:lang w:val="en-CA"/>
              </w:rPr>
              <w:t>Interactive Lecture</w:t>
            </w:r>
          </w:p>
        </w:tc>
      </w:tr>
      <w:tr w:rsidR="001C1E78" w:rsidTr="10AC66F7" w14:paraId="5471D97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1C250D09" w14:textId="77777777">
            <w:pPr>
              <w:tabs>
                <w:tab w:val="left" w:pos="3240"/>
              </w:tabs>
              <w:rPr>
                <w:sz w:val="16"/>
                <w:szCs w:val="16"/>
                <w:lang w:val="en-CA"/>
              </w:rPr>
            </w:pPr>
          </w:p>
        </w:tc>
      </w:tr>
      <w:tr w:rsidR="001C1E78" w:rsidTr="10AC66F7" w14:paraId="32B6B5A9" w14:textId="77777777">
        <w:tc>
          <w:tcPr>
            <w:tcW w:w="1435" w:type="dxa"/>
            <w:tcBorders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</w:tcPr>
          <w:p w:rsidRPr="00941851" w:rsidR="001C1E78" w:rsidP="00FC5622" w:rsidRDefault="001C1E78" w14:paraId="2EB0000C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Scenario</w:t>
            </w:r>
          </w:p>
        </w:tc>
        <w:tc>
          <w:tcPr>
            <w:tcW w:w="7925" w:type="dxa"/>
            <w:gridSpan w:val="4"/>
            <w:tcBorders>
              <w:left w:val="nil"/>
              <w:bottom w:val="single" w:color="auto" w:sz="4" w:space="0"/>
            </w:tcBorders>
            <w:tcMar/>
            <w:vAlign w:val="center"/>
          </w:tcPr>
          <w:p w:rsidRPr="005E7D58" w:rsidR="001C1E78" w:rsidP="0F1572BA" w:rsidRDefault="001C1E78" w14:paraId="30FE9C16" w14:textId="4E97E89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en-CA"/>
              </w:rPr>
            </w:pPr>
            <w:r w:rsidRPr="10AC66F7" w:rsidR="65460F9D">
              <w:rPr>
                <w:lang w:val="en-CA"/>
              </w:rPr>
              <w:t>Your supervis</w:t>
            </w:r>
            <w:r w:rsidRPr="10AC66F7" w:rsidR="74BB38E8">
              <w:rPr>
                <w:lang w:val="en-CA"/>
              </w:rPr>
              <w:t>or</w:t>
            </w:r>
            <w:r w:rsidRPr="10AC66F7" w:rsidR="65460F9D">
              <w:rPr>
                <w:lang w:val="en-CA"/>
              </w:rPr>
              <w:t xml:space="preserve"> just provided you with the upcoming exercise OTL and asked you to prepare </w:t>
            </w:r>
            <w:r w:rsidRPr="10AC66F7" w:rsidR="03ADF6AF">
              <w:rPr>
                <w:lang w:val="en-CA"/>
              </w:rPr>
              <w:t>an</w:t>
            </w:r>
            <w:r w:rsidRPr="10AC66F7" w:rsidR="65460F9D">
              <w:rPr>
                <w:lang w:val="en-CA"/>
              </w:rPr>
              <w:t xml:space="preserve"> </w:t>
            </w:r>
            <w:r w:rsidRPr="10AC66F7" w:rsidR="3361E4B7">
              <w:rPr>
                <w:lang w:val="en-CA"/>
              </w:rPr>
              <w:t>illustration</w:t>
            </w:r>
            <w:r w:rsidRPr="10AC66F7" w:rsidR="65460F9D">
              <w:rPr>
                <w:lang w:val="en-CA"/>
              </w:rPr>
              <w:t xml:space="preserve"> </w:t>
            </w:r>
            <w:r w:rsidRPr="10AC66F7" w:rsidR="16BB138D">
              <w:rPr>
                <w:lang w:val="en-CA"/>
              </w:rPr>
              <w:t xml:space="preserve">of </w:t>
            </w:r>
            <w:r w:rsidRPr="10AC66F7" w:rsidR="65460F9D">
              <w:rPr>
                <w:lang w:val="en-CA"/>
              </w:rPr>
              <w:t>the plan to the ‘c</w:t>
            </w:r>
            <w:r w:rsidRPr="10AC66F7" w:rsidR="6E522897">
              <w:rPr>
                <w:lang w:val="en-CA"/>
              </w:rPr>
              <w:t>ommand</w:t>
            </w:r>
            <w:r w:rsidRPr="10AC66F7" w:rsidR="65460F9D">
              <w:rPr>
                <w:lang w:val="en-CA"/>
              </w:rPr>
              <w:t>.</w:t>
            </w:r>
            <w:r w:rsidRPr="10AC66F7" w:rsidR="65460F9D">
              <w:rPr>
                <w:lang w:val="en-CA"/>
              </w:rPr>
              <w:t xml:space="preserve"> Not everyone you will be presenting to is Link ‘savvy</w:t>
            </w:r>
            <w:r w:rsidRPr="10AC66F7" w:rsidR="65460F9D">
              <w:rPr>
                <w:lang w:val="en-CA"/>
              </w:rPr>
              <w:t>’</w:t>
            </w:r>
            <w:r w:rsidRPr="10AC66F7" w:rsidR="43658419">
              <w:rPr>
                <w:lang w:val="en-CA"/>
              </w:rPr>
              <w:t>;</w:t>
            </w:r>
            <w:r w:rsidRPr="10AC66F7" w:rsidR="43658419">
              <w:rPr>
                <w:lang w:val="en-CA"/>
              </w:rPr>
              <w:t xml:space="preserve"> b</w:t>
            </w:r>
            <w:r w:rsidRPr="10AC66F7" w:rsidR="1733317F">
              <w:rPr>
                <w:lang w:val="en-CA"/>
              </w:rPr>
              <w:t>eing able to take the machine</w:t>
            </w:r>
            <w:r w:rsidRPr="10AC66F7" w:rsidR="3AF0457A">
              <w:rPr>
                <w:lang w:val="en-CA"/>
              </w:rPr>
              <w:t>-</w:t>
            </w:r>
            <w:r w:rsidRPr="10AC66F7" w:rsidR="1733317F">
              <w:rPr>
                <w:lang w:val="en-CA"/>
              </w:rPr>
              <w:t>readable message and break it down to an easily explained visual representations is</w:t>
            </w:r>
            <w:r w:rsidRPr="10AC66F7" w:rsidR="3778172D">
              <w:rPr>
                <w:lang w:val="en-CA"/>
              </w:rPr>
              <w:t xml:space="preserve"> </w:t>
            </w:r>
            <w:r w:rsidRPr="10AC66F7" w:rsidR="3778172D">
              <w:rPr>
                <w:lang w:val="en-CA"/>
              </w:rPr>
              <w:t>probably</w:t>
            </w:r>
            <w:r w:rsidRPr="10AC66F7" w:rsidR="1733317F">
              <w:rPr>
                <w:lang w:val="en-CA"/>
              </w:rPr>
              <w:t xml:space="preserve"> the</w:t>
            </w:r>
            <w:r w:rsidRPr="10AC66F7" w:rsidR="1733317F">
              <w:rPr>
                <w:lang w:val="en-CA"/>
              </w:rPr>
              <w:t xml:space="preserve"> best way to </w:t>
            </w:r>
            <w:r w:rsidRPr="10AC66F7" w:rsidR="4F6274B8">
              <w:rPr>
                <w:lang w:val="en-CA"/>
              </w:rPr>
              <w:t>explain the plan</w:t>
            </w:r>
            <w:r w:rsidRPr="10AC66F7" w:rsidR="1733317F">
              <w:rPr>
                <w:lang w:val="en-CA"/>
              </w:rPr>
              <w:t xml:space="preserve">. </w:t>
            </w:r>
          </w:p>
        </w:tc>
      </w:tr>
      <w:tr w:rsidR="001C1E78" w:rsidTr="10AC66F7" w14:paraId="2DED0E7D" w14:textId="77777777">
        <w:tc>
          <w:tcPr>
            <w:tcW w:w="1435" w:type="dxa"/>
            <w:tcBorders>
              <w:right w:val="nil"/>
            </w:tcBorders>
            <w:shd w:val="clear" w:color="auto" w:fill="F2F2F2" w:themeFill="background1" w:themeFillShade="F2"/>
            <w:tcMar/>
          </w:tcPr>
          <w:p w:rsidR="001C1E78" w:rsidP="00FC5622" w:rsidRDefault="001C1E78" w14:paraId="2663DAAE" w14:textId="77777777">
            <w:pPr>
              <w:rPr>
                <w:b/>
                <w:sz w:val="32"/>
                <w:szCs w:val="32"/>
                <w:lang w:val="en-CA"/>
              </w:rPr>
            </w:pPr>
            <w:r w:rsidRPr="00941851">
              <w:rPr>
                <w:b/>
                <w:sz w:val="32"/>
                <w:szCs w:val="32"/>
                <w:lang w:val="en-CA"/>
              </w:rPr>
              <w:t>Activity</w:t>
            </w:r>
          </w:p>
          <w:p w:rsidRPr="00941851" w:rsidR="001C1E78" w:rsidP="00FC5622" w:rsidRDefault="001C1E78" w14:paraId="5FC90739" w14:textId="77777777">
            <w:pPr>
              <w:rPr>
                <w:b/>
                <w:sz w:val="32"/>
                <w:szCs w:val="32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Steps</w:t>
            </w:r>
          </w:p>
        </w:tc>
        <w:tc>
          <w:tcPr>
            <w:tcW w:w="7925" w:type="dxa"/>
            <w:gridSpan w:val="4"/>
            <w:tcBorders>
              <w:left w:val="nil"/>
            </w:tcBorders>
            <w:tcMar/>
          </w:tcPr>
          <w:p w:rsidR="001C1E78" w:rsidP="00FC5622" w:rsidRDefault="001C1E78" w14:paraId="3E26F085" w14:textId="286DD303">
            <w:pPr>
              <w:rPr>
                <w:lang w:val="en-CA"/>
              </w:rPr>
            </w:pPr>
            <w:r w:rsidRPr="0F1572BA" w:rsidR="1056A213">
              <w:rPr>
                <w:b w:val="1"/>
                <w:bCs w:val="1"/>
                <w:lang w:val="en-CA"/>
              </w:rPr>
              <w:t>Introduction:</w:t>
            </w:r>
          </w:p>
          <w:p w:rsidR="1056A213" w:rsidP="0F1572BA" w:rsidRDefault="1056A213" w14:paraId="1A03E00A" w14:textId="099174B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4"/>
                <w:szCs w:val="24"/>
                <w:u w:val="none"/>
                <w:lang w:val="en-US"/>
              </w:rPr>
            </w:pPr>
            <w:r w:rsidRPr="10AC66F7" w:rsidR="1056A2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 OTL is the message/machine readable document that explains the Multi-TDL Network / Multi-TDL Architecture for the operators. But Command isn't going to easily understand the plan just by reading this document unless they have lots of time and a lot of experience. The ICO or Planner will</w:t>
            </w:r>
            <w:r w:rsidRPr="10AC66F7" w:rsidR="2FB6ED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therefore</w:t>
            </w:r>
            <w:r w:rsidRPr="10AC66F7" w:rsidR="1056A2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build a visual representation of the OTL to brief Command on </w:t>
            </w:r>
            <w:r w:rsidRPr="10AC66F7" w:rsidR="7D1481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 plan</w:t>
            </w:r>
            <w:r w:rsidRPr="10AC66F7" w:rsidR="1056A2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 and how it meets the IERs</w:t>
            </w:r>
            <w:r w:rsidRPr="10AC66F7" w:rsidR="3435A4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 xml:space="preserve">. </w:t>
            </w:r>
          </w:p>
          <w:p w:rsidR="0F1572BA" w:rsidP="0F1572BA" w:rsidRDefault="0F1572BA" w14:paraId="013B0674" w14:textId="361B0B89">
            <w:pPr>
              <w:pStyle w:val="Normal"/>
              <w:rPr>
                <w:b w:val="0"/>
                <w:bCs w:val="0"/>
                <w:lang w:val="en-CA"/>
              </w:rPr>
            </w:pPr>
          </w:p>
          <w:p w:rsidR="0F1572BA" w:rsidP="10AC66F7" w:rsidRDefault="0F1572BA" w14:paraId="14A9D3CD" w14:textId="14C30ADC">
            <w:pPr>
              <w:pStyle w:val="Normal"/>
              <w:rPr>
                <w:b w:val="0"/>
                <w:bCs w:val="0"/>
                <w:lang w:val="en-CA"/>
              </w:rPr>
            </w:pPr>
            <w:r w:rsidRPr="10AC66F7" w:rsidR="1056A213">
              <w:rPr>
                <w:b w:val="1"/>
                <w:bCs w:val="1"/>
                <w:lang w:val="en-CA"/>
              </w:rPr>
              <w:t>Activity:</w:t>
            </w:r>
          </w:p>
          <w:p w:rsidR="1817F331" w:rsidP="0F1572BA" w:rsidRDefault="1817F331" w14:paraId="6F1653FA" w14:textId="0803CE7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0F1572BA" w:rsidR="1817F331">
              <w:rPr>
                <w:b w:val="0"/>
                <w:bCs w:val="0"/>
                <w:lang w:val="en-CA"/>
              </w:rPr>
              <w:t xml:space="preserve">The Instructor will utilize an Interactive Lesson to provide examples and standard practices used to visually represent the OTL </w:t>
            </w:r>
            <w:r w:rsidRPr="0F1572BA" w:rsidR="0C532AAD">
              <w:rPr>
                <w:b w:val="0"/>
                <w:bCs w:val="0"/>
                <w:lang w:val="en-CA"/>
              </w:rPr>
              <w:t>to include:</w:t>
            </w:r>
          </w:p>
          <w:p w:rsidR="0C532AAD" w:rsidP="10AC66F7" w:rsidRDefault="0C532AAD" w14:paraId="22EE2C71" w14:textId="20500A28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10AC66F7" w:rsidR="497DF475">
              <w:rPr>
                <w:b w:val="0"/>
                <w:bCs w:val="0"/>
                <w:lang w:val="en-CA"/>
              </w:rPr>
              <w:t xml:space="preserve">Link 11 </w:t>
            </w:r>
            <w:r w:rsidRPr="10AC66F7" w:rsidR="0C532AAD">
              <w:rPr>
                <w:b w:val="0"/>
                <w:bCs w:val="0"/>
                <w:lang w:val="en-CA"/>
              </w:rPr>
              <w:t>topology</w:t>
            </w:r>
            <w:r w:rsidRPr="10AC66F7" w:rsidR="7C48A7AA">
              <w:rPr>
                <w:b w:val="0"/>
                <w:bCs w:val="0"/>
                <w:lang w:val="en-CA"/>
              </w:rPr>
              <w:t>;</w:t>
            </w:r>
          </w:p>
          <w:p w:rsidR="0C532AAD" w:rsidP="10AC66F7" w:rsidRDefault="0C532AAD" w14:paraId="5A5AD4C2" w14:textId="48B948E2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10AC66F7" w:rsidR="0C532AAD">
              <w:rPr>
                <w:b w:val="0"/>
                <w:bCs w:val="0"/>
                <w:lang w:val="en-CA"/>
              </w:rPr>
              <w:t>Lin</w:t>
            </w:r>
            <w:r w:rsidRPr="10AC66F7" w:rsidR="4C25F0F8">
              <w:rPr>
                <w:b w:val="0"/>
                <w:bCs w:val="0"/>
                <w:lang w:val="en-CA"/>
              </w:rPr>
              <w:t>k 16</w:t>
            </w:r>
            <w:r w:rsidRPr="10AC66F7" w:rsidR="0C532AAD">
              <w:rPr>
                <w:b w:val="0"/>
                <w:bCs w:val="0"/>
                <w:lang w:val="en-CA"/>
              </w:rPr>
              <w:t xml:space="preserve"> topology</w:t>
            </w:r>
            <w:r w:rsidRPr="10AC66F7" w:rsidR="37C15E37">
              <w:rPr>
                <w:b w:val="0"/>
                <w:bCs w:val="0"/>
                <w:lang w:val="en-CA"/>
              </w:rPr>
              <w:t>;</w:t>
            </w:r>
          </w:p>
          <w:p w:rsidR="3FE2EC80" w:rsidP="10AC66F7" w:rsidRDefault="3FE2EC80" w14:paraId="4DF96FC0" w14:textId="70ECFE66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10AC66F7" w:rsidR="3FE2EC80">
              <w:rPr>
                <w:b w:val="0"/>
                <w:bCs w:val="0"/>
                <w:sz w:val="24"/>
                <w:szCs w:val="24"/>
                <w:lang w:val="en-CA"/>
              </w:rPr>
              <w:t xml:space="preserve">Link 22 </w:t>
            </w:r>
            <w:r w:rsidRPr="10AC66F7" w:rsidR="3FE2EC80">
              <w:rPr>
                <w:b w:val="0"/>
                <w:bCs w:val="0"/>
                <w:sz w:val="24"/>
                <w:szCs w:val="24"/>
                <w:lang w:val="en-CA"/>
              </w:rPr>
              <w:t>topology</w:t>
            </w:r>
            <w:r w:rsidRPr="10AC66F7" w:rsidR="536A18B0">
              <w:rPr>
                <w:b w:val="0"/>
                <w:bCs w:val="0"/>
                <w:sz w:val="24"/>
                <w:szCs w:val="24"/>
                <w:lang w:val="en-CA"/>
              </w:rPr>
              <w:t>;</w:t>
            </w:r>
          </w:p>
          <w:p w:rsidR="3FE2EC80" w:rsidP="10AC66F7" w:rsidRDefault="3FE2EC80" w14:paraId="15F19A87" w14:textId="16240800">
            <w:pPr>
              <w:pStyle w:val="ListParagraph"/>
              <w:numPr>
                <w:ilvl w:val="1"/>
                <w:numId w:val="15"/>
              </w:numPr>
              <w:rPr>
                <w:b w:val="0"/>
                <w:bCs w:val="0"/>
                <w:sz w:val="24"/>
                <w:szCs w:val="24"/>
                <w:lang w:val="en-CA"/>
              </w:rPr>
            </w:pPr>
            <w:r w:rsidRPr="10AC66F7" w:rsidR="3FE2EC80">
              <w:rPr>
                <w:b w:val="0"/>
                <w:bCs w:val="0"/>
                <w:sz w:val="24"/>
                <w:szCs w:val="24"/>
                <w:lang w:val="en-CA"/>
              </w:rPr>
              <w:t>JREAP and BLOS protocol topology</w:t>
            </w:r>
            <w:r w:rsidRPr="10AC66F7" w:rsidR="3BA167D5">
              <w:rPr>
                <w:b w:val="0"/>
                <w:bCs w:val="0"/>
                <w:sz w:val="24"/>
                <w:szCs w:val="24"/>
                <w:lang w:val="en-CA"/>
              </w:rPr>
              <w:t>; and</w:t>
            </w:r>
          </w:p>
          <w:p w:rsidR="3BA167D5" w:rsidP="10AC66F7" w:rsidRDefault="3BA167D5" w14:paraId="33C7060D" w14:textId="3B6661E2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10AC66F7" w:rsidR="3BA167D5">
              <w:rPr>
                <w:b w:val="0"/>
                <w:bCs w:val="0"/>
                <w:sz w:val="24"/>
                <w:szCs w:val="24"/>
                <w:lang w:val="en-CA"/>
              </w:rPr>
              <w:t>VMF topology.</w:t>
            </w:r>
          </w:p>
          <w:p w:rsidR="1056A213" w:rsidP="10AC66F7" w:rsidRDefault="1056A213" w14:paraId="7D99E0F4" w14:textId="11D3723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10AC66F7" w:rsidR="6747B255">
              <w:rPr>
                <w:b w:val="0"/>
                <w:bCs w:val="0"/>
                <w:lang w:val="en-CA"/>
              </w:rPr>
              <w:t xml:space="preserve">The Instructor will lead a guided exercise to </w:t>
            </w:r>
            <w:r w:rsidRPr="10AC66F7" w:rsidR="252E6703">
              <w:rPr>
                <w:b w:val="0"/>
                <w:bCs w:val="0"/>
                <w:lang w:val="en-CA"/>
              </w:rPr>
              <w:t>illustrate</w:t>
            </w:r>
            <w:r w:rsidRPr="10AC66F7" w:rsidR="6747B255">
              <w:rPr>
                <w:b w:val="0"/>
                <w:bCs w:val="0"/>
                <w:lang w:val="en-CA"/>
              </w:rPr>
              <w:t xml:space="preserve"> an </w:t>
            </w:r>
            <w:r w:rsidRPr="10AC66F7" w:rsidR="4298F6C9">
              <w:rPr>
                <w:b w:val="0"/>
                <w:bCs w:val="0"/>
                <w:lang w:val="en-CA"/>
              </w:rPr>
              <w:t>MTA</w:t>
            </w:r>
            <w:r w:rsidRPr="10AC66F7" w:rsidR="6747B255">
              <w:rPr>
                <w:b w:val="0"/>
                <w:bCs w:val="0"/>
                <w:lang w:val="en-CA"/>
              </w:rPr>
              <w:t xml:space="preserve"> from the included Training OTL, </w:t>
            </w:r>
            <w:r w:rsidRPr="10AC66F7" w:rsidR="1AFB3941">
              <w:rPr>
                <w:b w:val="0"/>
                <w:bCs w:val="0"/>
                <w:lang w:val="en-CA"/>
              </w:rPr>
              <w:t xml:space="preserve">referring to the </w:t>
            </w:r>
            <w:r w:rsidRPr="10AC66F7" w:rsidR="6747B255">
              <w:rPr>
                <w:b w:val="0"/>
                <w:bCs w:val="0"/>
                <w:lang w:val="en-CA"/>
              </w:rPr>
              <w:t>interactive lecture as a guide.</w:t>
            </w:r>
          </w:p>
          <w:p w:rsidR="0F1572BA" w:rsidP="0F1572BA" w:rsidRDefault="0F1572BA" w14:paraId="4AE02611" w14:textId="3CBFF3CE">
            <w:pPr>
              <w:pStyle w:val="Normal"/>
              <w:rPr>
                <w:b w:val="0"/>
                <w:bCs w:val="0"/>
                <w:lang w:val="en-CA"/>
              </w:rPr>
            </w:pPr>
          </w:p>
          <w:p w:rsidR="0F1572BA" w:rsidP="10AC66F7" w:rsidRDefault="0F1572BA" w14:paraId="02716E86" w14:textId="177C4A7D">
            <w:pPr>
              <w:pStyle w:val="Normal"/>
              <w:rPr>
                <w:b w:val="0"/>
                <w:bCs w:val="0"/>
                <w:lang w:val="en-CA"/>
              </w:rPr>
            </w:pPr>
            <w:r w:rsidRPr="10AC66F7" w:rsidR="1056A213">
              <w:rPr>
                <w:b w:val="1"/>
                <w:bCs w:val="1"/>
                <w:lang w:val="en-CA"/>
              </w:rPr>
              <w:t>Conclusion:</w:t>
            </w:r>
          </w:p>
          <w:p w:rsidR="1056A213" w:rsidP="10AC66F7" w:rsidRDefault="1056A213" w14:paraId="34B32E10" w14:textId="628325D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CA"/>
              </w:rPr>
            </w:pPr>
            <w:r w:rsidRPr="10AC66F7" w:rsidR="03F49868">
              <w:rPr>
                <w:b w:val="0"/>
                <w:bCs w:val="0"/>
                <w:lang w:val="en-CA"/>
              </w:rPr>
              <w:t>The trainees will present their topology in a think pair share activity. The instructor will validate the architectures for accuracy.</w:t>
            </w:r>
          </w:p>
          <w:p w:rsidR="001C1E78" w:rsidP="00FC5622" w:rsidRDefault="001C1E78" w14:paraId="76E5FDD9" w14:textId="77777777">
            <w:pPr>
              <w:rPr>
                <w:lang w:val="en-CA"/>
              </w:rPr>
            </w:pPr>
          </w:p>
          <w:p w:rsidRPr="00E70B70" w:rsidR="001C1E78" w:rsidP="00FC5622" w:rsidRDefault="001C1E78" w14:paraId="5619916E" w14:textId="77777777">
            <w:pPr>
              <w:rPr>
                <w:lang w:val="en-CA"/>
              </w:rPr>
            </w:pPr>
          </w:p>
        </w:tc>
      </w:tr>
      <w:tr w:rsidR="001C1E78" w:rsidTr="10AC66F7" w14:paraId="2AD89FC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7A51AFF7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0AC66F7" w14:paraId="70C34815" w14:textId="77777777">
        <w:trPr>
          <w:trHeight w:val="350"/>
        </w:trPr>
        <w:tc>
          <w:tcPr>
            <w:tcW w:w="4315" w:type="dxa"/>
            <w:gridSpan w:val="3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5376514F" w14:textId="77777777">
            <w:pPr>
              <w:rPr>
                <w:szCs w:val="24"/>
                <w:lang w:val="en-CA"/>
              </w:rPr>
            </w:pPr>
            <w:r>
              <w:rPr>
                <w:b/>
                <w:sz w:val="32"/>
                <w:szCs w:val="32"/>
                <w:lang w:val="en-CA"/>
              </w:rPr>
              <w:t>R</w:t>
            </w:r>
            <w:r w:rsidRPr="00941851">
              <w:rPr>
                <w:b/>
                <w:sz w:val="32"/>
                <w:szCs w:val="32"/>
                <w:lang w:val="en-CA"/>
              </w:rPr>
              <w:t>esources</w:t>
            </w:r>
          </w:p>
        </w:tc>
        <w:tc>
          <w:tcPr>
            <w:tcW w:w="5045" w:type="dxa"/>
            <w:gridSpan w:val="2"/>
            <w:tcBorders>
              <w:bottom w:val="nil"/>
            </w:tcBorders>
            <w:shd w:val="clear" w:color="auto" w:fill="F2F2F2" w:themeFill="background1" w:themeFillShade="F2"/>
            <w:tcMar/>
          </w:tcPr>
          <w:p w:rsidRPr="00C91225" w:rsidR="001C1E78" w:rsidP="00FC5622" w:rsidRDefault="001C1E78" w14:paraId="7D1A307E" w14:textId="77777777">
            <w:pPr>
              <w:rPr>
                <w:b/>
                <w:szCs w:val="24"/>
                <w:lang w:val="en-CA"/>
              </w:rPr>
            </w:pPr>
            <w:r w:rsidRPr="003E557B">
              <w:rPr>
                <w:b/>
                <w:sz w:val="32"/>
                <w:szCs w:val="32"/>
                <w:lang w:val="en-CA"/>
              </w:rPr>
              <w:t>References</w:t>
            </w:r>
          </w:p>
        </w:tc>
      </w:tr>
      <w:tr w:rsidR="001C1E78" w:rsidTr="10AC66F7" w14:paraId="19811960" w14:textId="77777777">
        <w:trPr>
          <w:trHeight w:val="510"/>
        </w:trPr>
        <w:tc>
          <w:tcPr>
            <w:tcW w:w="4315" w:type="dxa"/>
            <w:gridSpan w:val="3"/>
            <w:tcBorders>
              <w:top w:val="nil"/>
            </w:tcBorders>
            <w:tcMar/>
          </w:tcPr>
          <w:p w:rsidR="001C1E78" w:rsidP="0F1572BA" w:rsidRDefault="001C1E78" w14:paraId="0EB146A4" w14:textId="133C7E16">
            <w:pPr>
              <w:rPr>
                <w:lang w:val="en-CA"/>
              </w:rPr>
            </w:pPr>
            <w:r w:rsidRPr="0F1572BA" w:rsidR="001C1E78">
              <w:rPr>
                <w:lang w:val="en-CA"/>
              </w:rPr>
              <w:t>1)</w:t>
            </w:r>
            <w:r w:rsidRPr="0F1572BA" w:rsidR="3AB91141">
              <w:rPr>
                <w:lang w:val="en-CA"/>
              </w:rPr>
              <w:t xml:space="preserve"> PowerPoint</w:t>
            </w:r>
          </w:p>
          <w:p w:rsidRPr="004178B8" w:rsidR="001C1E78" w:rsidP="0F1572BA" w:rsidRDefault="001C1E78" w14:paraId="597C4AC6" w14:textId="077F0E97">
            <w:pPr>
              <w:rPr>
                <w:lang w:val="en-CA"/>
              </w:rPr>
            </w:pPr>
            <w:r w:rsidRPr="10AC66F7" w:rsidR="001C1E78">
              <w:rPr>
                <w:lang w:val="en-CA"/>
              </w:rPr>
              <w:t xml:space="preserve">2) </w:t>
            </w:r>
            <w:r w:rsidRPr="10AC66F7" w:rsidR="3992F9C4">
              <w:rPr>
                <w:lang w:val="en-CA"/>
              </w:rPr>
              <w:t xml:space="preserve">TDL 200 </w:t>
            </w:r>
            <w:r w:rsidRPr="10AC66F7" w:rsidR="00D3F751">
              <w:rPr>
                <w:lang w:val="en-CA"/>
              </w:rPr>
              <w:t>Workbook</w:t>
            </w:r>
          </w:p>
          <w:p w:rsidRPr="004178B8" w:rsidR="001C1E78" w:rsidP="0F1572BA" w:rsidRDefault="001C1E78" w14:paraId="41EFC28B" w14:textId="26092BC6">
            <w:pPr>
              <w:pStyle w:val="Normal"/>
              <w:rPr>
                <w:lang w:val="en-CA"/>
              </w:rPr>
            </w:pPr>
            <w:r w:rsidRPr="0F1572BA" w:rsidR="00D3F751">
              <w:rPr>
                <w:lang w:val="en-CA"/>
              </w:rPr>
              <w:t>3) Training OTL</w:t>
            </w:r>
          </w:p>
        </w:tc>
        <w:tc>
          <w:tcPr>
            <w:tcW w:w="5045" w:type="dxa"/>
            <w:gridSpan w:val="2"/>
            <w:tcBorders>
              <w:top w:val="nil"/>
            </w:tcBorders>
            <w:tcMar/>
          </w:tcPr>
          <w:p w:rsidR="001C1E78" w:rsidP="0F1572BA" w:rsidRDefault="001C1E78" w14:paraId="2607147B" w14:textId="6613D297">
            <w:pPr>
              <w:rPr>
                <w:lang w:val="en-CA"/>
              </w:rPr>
            </w:pPr>
            <w:r w:rsidRPr="0F1572BA" w:rsidR="001C1E78">
              <w:rPr>
                <w:lang w:val="en-CA"/>
              </w:rPr>
              <w:t>1</w:t>
            </w:r>
            <w:r w:rsidRPr="0F1572BA" w:rsidR="001C1E78">
              <w:rPr>
                <w:lang w:val="en-CA"/>
              </w:rPr>
              <w:t>)</w:t>
            </w:r>
            <w:r w:rsidRPr="0F1572BA" w:rsidR="3FEE259B">
              <w:rPr>
                <w:lang w:val="en-CA"/>
              </w:rPr>
              <w:t xml:space="preserve"> AIT Manual</w:t>
            </w:r>
          </w:p>
          <w:p w:rsidRPr="004178B8" w:rsidR="001C1E78" w:rsidP="10AC66F7" w:rsidRDefault="001C1E78" w14:paraId="78A97F2F" w14:textId="5D3868B9">
            <w:pPr>
              <w:rPr>
                <w:lang w:val="en-CA"/>
              </w:rPr>
            </w:pPr>
            <w:r w:rsidRPr="10AC66F7" w:rsidR="001C1E78">
              <w:rPr>
                <w:lang w:val="en-CA"/>
              </w:rPr>
              <w:t>2</w:t>
            </w:r>
            <w:r w:rsidRPr="10AC66F7" w:rsidR="001C1E78">
              <w:rPr>
                <w:lang w:val="en-CA"/>
              </w:rPr>
              <w:t>)</w:t>
            </w:r>
            <w:r w:rsidRPr="10AC66F7" w:rsidR="654E8D9A">
              <w:rPr>
                <w:lang w:val="en-CA"/>
              </w:rPr>
              <w:t xml:space="preserve"> APP-11(D)(1)</w:t>
            </w:r>
          </w:p>
        </w:tc>
      </w:tr>
      <w:tr w:rsidR="001C1E78" w:rsidTr="10AC66F7" w14:paraId="76A7E61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000000" w:themeColor="text1"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CD4E1B" w:rsidR="001C1E78" w:rsidP="00FC5622" w:rsidRDefault="001C1E78" w14:paraId="08B72F8D" w14:textId="77777777">
            <w:pPr>
              <w:rPr>
                <w:sz w:val="16"/>
                <w:szCs w:val="16"/>
                <w:lang w:val="en-CA"/>
              </w:rPr>
            </w:pPr>
          </w:p>
        </w:tc>
      </w:tr>
      <w:tr w:rsidR="001C1E78" w:rsidTr="10AC66F7" w14:paraId="477EEFCA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single" w:color="auto" w:sz="4" w:space="0"/>
              <w:bottom w:val="nil"/>
            </w:tcBorders>
            <w:shd w:val="clear" w:color="auto" w:fill="F2F2F2" w:themeFill="background1" w:themeFillShade="F2"/>
            <w:tcMar/>
          </w:tcPr>
          <w:p w:rsidRPr="00B81474" w:rsidR="001C1E78" w:rsidP="00FC5622" w:rsidRDefault="001C1E78" w14:paraId="2234326B" w14:textId="77777777">
            <w:pPr>
              <w:rPr>
                <w:b/>
                <w:sz w:val="32"/>
                <w:szCs w:val="32"/>
                <w:lang w:val="en-CA"/>
              </w:rPr>
            </w:pPr>
            <w:r w:rsidRPr="00B81474">
              <w:rPr>
                <w:b/>
                <w:sz w:val="32"/>
                <w:szCs w:val="32"/>
                <w:lang w:val="en-CA"/>
              </w:rPr>
              <w:t xml:space="preserve">Notes to </w:t>
            </w:r>
            <w:r>
              <w:rPr>
                <w:b/>
                <w:sz w:val="32"/>
                <w:szCs w:val="32"/>
                <w:lang w:val="en-CA"/>
              </w:rPr>
              <w:t>I</w:t>
            </w:r>
            <w:r w:rsidRPr="00B81474">
              <w:rPr>
                <w:b/>
                <w:sz w:val="32"/>
                <w:szCs w:val="32"/>
                <w:lang w:val="en-CA"/>
              </w:rPr>
              <w:t>nstructor</w:t>
            </w:r>
          </w:p>
        </w:tc>
      </w:tr>
      <w:tr w:rsidR="001C1E78" w:rsidTr="10AC66F7" w14:paraId="08963BFB" w14:textId="77777777">
        <w:tblPrEx>
          <w:tblBorders>
            <w:insideH w:val="none" w:color="auto" w:sz="0" w:space="0"/>
          </w:tblBorders>
        </w:tblPrEx>
        <w:tc>
          <w:tcPr>
            <w:tcW w:w="9360" w:type="dxa"/>
            <w:gridSpan w:val="5"/>
            <w:tcBorders>
              <w:top w:val="nil"/>
              <w:bottom w:val="single" w:color="auto" w:sz="4" w:space="0"/>
            </w:tcBorders>
            <w:tcMar/>
          </w:tcPr>
          <w:p w:rsidRPr="00C21E62" w:rsidR="001C1E78" w:rsidP="00FC5622" w:rsidRDefault="001C1E78" w14:paraId="6BC1E5B5" w14:textId="77777777">
            <w:pPr>
              <w:rPr>
                <w:szCs w:val="24"/>
                <w:lang w:val="en-CA"/>
              </w:rPr>
            </w:pPr>
          </w:p>
        </w:tc>
      </w:tr>
    </w:tbl>
    <w:p w:rsidR="001C1E78" w:rsidP="001C1E78" w:rsidRDefault="001C1E78" w14:paraId="0687BCF7" w14:textId="77777777">
      <w:pPr>
        <w:rPr>
          <w:lang w:val="en-CA"/>
        </w:rPr>
      </w:pPr>
    </w:p>
    <w:p w:rsidRPr="004829C5" w:rsidR="003D2FD1" w:rsidP="003D2FD1" w:rsidRDefault="003D2FD1" w14:paraId="5FA6E576" w14:textId="7D841E99">
      <w:pPr>
        <w:rPr>
          <w:szCs w:val="24"/>
        </w:rPr>
      </w:pPr>
    </w:p>
    <w:sectPr w:rsidRPr="004829C5" w:rsidR="003D2FD1" w:rsidSect="00CE24E9">
      <w:pgSz w:w="12240" w:h="15840" w:orient="portrait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3125" w:rsidP="00655A3C" w:rsidRDefault="00C33125" w14:paraId="1417D0FF" w14:textId="77777777">
      <w:r>
        <w:separator/>
      </w:r>
    </w:p>
  </w:endnote>
  <w:endnote w:type="continuationSeparator" w:id="0">
    <w:p w:rsidR="00C33125" w:rsidP="00655A3C" w:rsidRDefault="00C33125" w14:paraId="167D3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3125" w:rsidP="00655A3C" w:rsidRDefault="00C33125" w14:paraId="1BFDC6C8" w14:textId="77777777">
      <w:r>
        <w:separator/>
      </w:r>
    </w:p>
  </w:footnote>
  <w:footnote w:type="continuationSeparator" w:id="0">
    <w:p w:rsidR="00C33125" w:rsidP="00655A3C" w:rsidRDefault="00C33125" w14:paraId="5F942F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F2E1685"/>
    <w:multiLevelType w:val="hybridMultilevel"/>
    <w:tmpl w:val="CB564EFA"/>
    <w:lvl w:ilvl="0" w:tplc="5E58E7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4571"/>
    <w:multiLevelType w:val="hybridMultilevel"/>
    <w:tmpl w:val="8FC29BCC"/>
    <w:lvl w:ilvl="0" w:tplc="597EB1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19AB6B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C2DAD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3A7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CAC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72B7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AC1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480F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88C7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F41F6F"/>
    <w:multiLevelType w:val="hybridMultilevel"/>
    <w:tmpl w:val="D938B6E2"/>
    <w:lvl w:ilvl="0">
      <w:start w:val="1"/>
      <w:numFmt w:val="decimal"/>
      <w:lvlText w:val="%1."/>
      <w:lvlJc w:val="left"/>
      <w:pPr>
        <w:ind w:left="50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3" w15:restartNumberingAfterBreak="0">
    <w:nsid w:val="29473138"/>
    <w:multiLevelType w:val="hybridMultilevel"/>
    <w:tmpl w:val="EF948B7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10A6A"/>
    <w:multiLevelType w:val="hybridMultilevel"/>
    <w:tmpl w:val="CFB8468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56E86"/>
    <w:multiLevelType w:val="hybridMultilevel"/>
    <w:tmpl w:val="8E9C5D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41913"/>
    <w:multiLevelType w:val="hybridMultilevel"/>
    <w:tmpl w:val="2460EF2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95F"/>
    <w:multiLevelType w:val="hybridMultilevel"/>
    <w:tmpl w:val="48320D2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FE08D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97761"/>
    <w:multiLevelType w:val="hybridMultilevel"/>
    <w:tmpl w:val="3746E17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C11"/>
    <w:multiLevelType w:val="hybridMultilevel"/>
    <w:tmpl w:val="103C0A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0462"/>
    <w:multiLevelType w:val="hybridMultilevel"/>
    <w:tmpl w:val="1342276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F4BF0"/>
    <w:multiLevelType w:val="hybridMultilevel"/>
    <w:tmpl w:val="F21CDC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5610"/>
    <w:multiLevelType w:val="hybridMultilevel"/>
    <w:tmpl w:val="E17A97F8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">
    <w:abstractNumId w:val="1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trackRevisions w:val="false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7"/>
    <w:rsid w:val="0002602F"/>
    <w:rsid w:val="00034B22"/>
    <w:rsid w:val="000A4842"/>
    <w:rsid w:val="000E1C8F"/>
    <w:rsid w:val="00104D5F"/>
    <w:rsid w:val="00176255"/>
    <w:rsid w:val="001B29D0"/>
    <w:rsid w:val="001C1E78"/>
    <w:rsid w:val="00206693"/>
    <w:rsid w:val="0021281B"/>
    <w:rsid w:val="00216AEB"/>
    <w:rsid w:val="00245193"/>
    <w:rsid w:val="00281FAA"/>
    <w:rsid w:val="002A7FED"/>
    <w:rsid w:val="002D598D"/>
    <w:rsid w:val="00311971"/>
    <w:rsid w:val="00311C0F"/>
    <w:rsid w:val="00360511"/>
    <w:rsid w:val="00364EE0"/>
    <w:rsid w:val="00394825"/>
    <w:rsid w:val="003C6EC8"/>
    <w:rsid w:val="003D2FD1"/>
    <w:rsid w:val="003D33D2"/>
    <w:rsid w:val="003D4B7F"/>
    <w:rsid w:val="003E557B"/>
    <w:rsid w:val="004829C5"/>
    <w:rsid w:val="00496FAD"/>
    <w:rsid w:val="004D3350"/>
    <w:rsid w:val="00522676"/>
    <w:rsid w:val="005D27C2"/>
    <w:rsid w:val="005E1444"/>
    <w:rsid w:val="005E7D58"/>
    <w:rsid w:val="00617954"/>
    <w:rsid w:val="00655A3C"/>
    <w:rsid w:val="00714AA1"/>
    <w:rsid w:val="00756B6D"/>
    <w:rsid w:val="00796787"/>
    <w:rsid w:val="007A623E"/>
    <w:rsid w:val="007E2150"/>
    <w:rsid w:val="007E7504"/>
    <w:rsid w:val="007F211D"/>
    <w:rsid w:val="00881092"/>
    <w:rsid w:val="00887CD4"/>
    <w:rsid w:val="008F4552"/>
    <w:rsid w:val="009001FA"/>
    <w:rsid w:val="00920C78"/>
    <w:rsid w:val="00966171"/>
    <w:rsid w:val="00976FCC"/>
    <w:rsid w:val="009A25FF"/>
    <w:rsid w:val="009A2651"/>
    <w:rsid w:val="009B5759"/>
    <w:rsid w:val="00A05CF7"/>
    <w:rsid w:val="00A14ACE"/>
    <w:rsid w:val="00A23C1A"/>
    <w:rsid w:val="00A23F24"/>
    <w:rsid w:val="00A66800"/>
    <w:rsid w:val="00A80F65"/>
    <w:rsid w:val="00A93201"/>
    <w:rsid w:val="00AB367A"/>
    <w:rsid w:val="00AC7007"/>
    <w:rsid w:val="00B64727"/>
    <w:rsid w:val="00B91B3F"/>
    <w:rsid w:val="00BC27B7"/>
    <w:rsid w:val="00BE3143"/>
    <w:rsid w:val="00C0038F"/>
    <w:rsid w:val="00C33125"/>
    <w:rsid w:val="00C91225"/>
    <w:rsid w:val="00C952FC"/>
    <w:rsid w:val="00CB18B4"/>
    <w:rsid w:val="00CE24E9"/>
    <w:rsid w:val="00D25CDC"/>
    <w:rsid w:val="00D3F751"/>
    <w:rsid w:val="00D64D25"/>
    <w:rsid w:val="00DC4FB6"/>
    <w:rsid w:val="00DC7F13"/>
    <w:rsid w:val="00DE6676"/>
    <w:rsid w:val="00E13B32"/>
    <w:rsid w:val="00E4387D"/>
    <w:rsid w:val="00E469CA"/>
    <w:rsid w:val="00E52B05"/>
    <w:rsid w:val="00E96D86"/>
    <w:rsid w:val="00ED7D0A"/>
    <w:rsid w:val="00EF5A10"/>
    <w:rsid w:val="00F01A53"/>
    <w:rsid w:val="00F81A1A"/>
    <w:rsid w:val="00F93669"/>
    <w:rsid w:val="00F94729"/>
    <w:rsid w:val="00FC24A6"/>
    <w:rsid w:val="00FD6BDE"/>
    <w:rsid w:val="01A87F33"/>
    <w:rsid w:val="02CDC249"/>
    <w:rsid w:val="03099CC2"/>
    <w:rsid w:val="03ADF6AF"/>
    <w:rsid w:val="03F49868"/>
    <w:rsid w:val="0464C11E"/>
    <w:rsid w:val="06818B20"/>
    <w:rsid w:val="07855918"/>
    <w:rsid w:val="087568C8"/>
    <w:rsid w:val="08A63136"/>
    <w:rsid w:val="08B94C4C"/>
    <w:rsid w:val="094AB2CF"/>
    <w:rsid w:val="0A93A510"/>
    <w:rsid w:val="0BFE06CB"/>
    <w:rsid w:val="0C3BFE5C"/>
    <w:rsid w:val="0C532AAD"/>
    <w:rsid w:val="0C825391"/>
    <w:rsid w:val="0E7BC6D5"/>
    <w:rsid w:val="0F109696"/>
    <w:rsid w:val="0F1572BA"/>
    <w:rsid w:val="0F8687F7"/>
    <w:rsid w:val="0FBB36C9"/>
    <w:rsid w:val="0FE20E8F"/>
    <w:rsid w:val="1019A83D"/>
    <w:rsid w:val="1056A213"/>
    <w:rsid w:val="10AC66F7"/>
    <w:rsid w:val="113C9C57"/>
    <w:rsid w:val="116A19BF"/>
    <w:rsid w:val="131C764E"/>
    <w:rsid w:val="1510FDC5"/>
    <w:rsid w:val="152CFA3E"/>
    <w:rsid w:val="1642149C"/>
    <w:rsid w:val="16BB138D"/>
    <w:rsid w:val="1733317F"/>
    <w:rsid w:val="17B03343"/>
    <w:rsid w:val="17BA5642"/>
    <w:rsid w:val="1817F331"/>
    <w:rsid w:val="187A5162"/>
    <w:rsid w:val="18EDEB8C"/>
    <w:rsid w:val="1A270604"/>
    <w:rsid w:val="1A448937"/>
    <w:rsid w:val="1AFB3941"/>
    <w:rsid w:val="1B19979A"/>
    <w:rsid w:val="1B525AF0"/>
    <w:rsid w:val="1B8E05AB"/>
    <w:rsid w:val="1C41467C"/>
    <w:rsid w:val="1CB7A019"/>
    <w:rsid w:val="1CC316FD"/>
    <w:rsid w:val="1D4C6B3F"/>
    <w:rsid w:val="1E089AE0"/>
    <w:rsid w:val="1E6A60B9"/>
    <w:rsid w:val="1EBE0E57"/>
    <w:rsid w:val="1F7F7BDA"/>
    <w:rsid w:val="209D03B1"/>
    <w:rsid w:val="20ABAA01"/>
    <w:rsid w:val="2215BF62"/>
    <w:rsid w:val="22A0988D"/>
    <w:rsid w:val="22DA997F"/>
    <w:rsid w:val="237C01E2"/>
    <w:rsid w:val="244FF5FB"/>
    <w:rsid w:val="24D201A4"/>
    <w:rsid w:val="252E6703"/>
    <w:rsid w:val="261CA5EC"/>
    <w:rsid w:val="261E7005"/>
    <w:rsid w:val="262C96E8"/>
    <w:rsid w:val="265C4A41"/>
    <w:rsid w:val="2675729E"/>
    <w:rsid w:val="26D12094"/>
    <w:rsid w:val="2781090F"/>
    <w:rsid w:val="27F70217"/>
    <w:rsid w:val="28659D4D"/>
    <w:rsid w:val="28A81596"/>
    <w:rsid w:val="2A090E11"/>
    <w:rsid w:val="2A4A5992"/>
    <w:rsid w:val="2A4D6DA0"/>
    <w:rsid w:val="2B19D41B"/>
    <w:rsid w:val="2B841C21"/>
    <w:rsid w:val="2B9BA626"/>
    <w:rsid w:val="2C13E4EF"/>
    <w:rsid w:val="2E200852"/>
    <w:rsid w:val="2E466C15"/>
    <w:rsid w:val="2EC274AE"/>
    <w:rsid w:val="2EF3C3EE"/>
    <w:rsid w:val="2FAD17C6"/>
    <w:rsid w:val="2FB6EDB1"/>
    <w:rsid w:val="30B916C6"/>
    <w:rsid w:val="311017D7"/>
    <w:rsid w:val="32437E81"/>
    <w:rsid w:val="32A06EDD"/>
    <w:rsid w:val="32D30D77"/>
    <w:rsid w:val="32F15570"/>
    <w:rsid w:val="3361E4B7"/>
    <w:rsid w:val="337789D8"/>
    <w:rsid w:val="33A06459"/>
    <w:rsid w:val="3435A407"/>
    <w:rsid w:val="365A1340"/>
    <w:rsid w:val="37296A91"/>
    <w:rsid w:val="3778172D"/>
    <w:rsid w:val="37A04FE8"/>
    <w:rsid w:val="37C15E37"/>
    <w:rsid w:val="3902015F"/>
    <w:rsid w:val="3992F9C4"/>
    <w:rsid w:val="39C77FD6"/>
    <w:rsid w:val="3AB91141"/>
    <w:rsid w:val="3AF0457A"/>
    <w:rsid w:val="3B2F2838"/>
    <w:rsid w:val="3BA167D5"/>
    <w:rsid w:val="3C104AE8"/>
    <w:rsid w:val="3D19655B"/>
    <w:rsid w:val="3FE2EC80"/>
    <w:rsid w:val="3FEE259B"/>
    <w:rsid w:val="4298F6C9"/>
    <w:rsid w:val="43658419"/>
    <w:rsid w:val="46240D9E"/>
    <w:rsid w:val="47661AEF"/>
    <w:rsid w:val="47AE98EF"/>
    <w:rsid w:val="48D0D155"/>
    <w:rsid w:val="4946BABA"/>
    <w:rsid w:val="494FDAF5"/>
    <w:rsid w:val="497DF475"/>
    <w:rsid w:val="4B22FD6B"/>
    <w:rsid w:val="4BD72FE9"/>
    <w:rsid w:val="4C25F0F8"/>
    <w:rsid w:val="4C7CBA24"/>
    <w:rsid w:val="4DDDD17E"/>
    <w:rsid w:val="4F6274B8"/>
    <w:rsid w:val="5102B99E"/>
    <w:rsid w:val="518774B6"/>
    <w:rsid w:val="53418973"/>
    <w:rsid w:val="536A18B0"/>
    <w:rsid w:val="57FB652E"/>
    <w:rsid w:val="5820A980"/>
    <w:rsid w:val="58ADD460"/>
    <w:rsid w:val="58F5D14A"/>
    <w:rsid w:val="5960D61B"/>
    <w:rsid w:val="59C5DEDB"/>
    <w:rsid w:val="5A2D74F9"/>
    <w:rsid w:val="5C8D7F2E"/>
    <w:rsid w:val="5C93054E"/>
    <w:rsid w:val="5CB7CE79"/>
    <w:rsid w:val="5CB8EF45"/>
    <w:rsid w:val="5E3605D3"/>
    <w:rsid w:val="60CE9B09"/>
    <w:rsid w:val="6212D83C"/>
    <w:rsid w:val="63C74301"/>
    <w:rsid w:val="63ECBA67"/>
    <w:rsid w:val="65460F9D"/>
    <w:rsid w:val="654E8D9A"/>
    <w:rsid w:val="65B34049"/>
    <w:rsid w:val="65FEF3C8"/>
    <w:rsid w:val="666ED08F"/>
    <w:rsid w:val="6747B255"/>
    <w:rsid w:val="6880775C"/>
    <w:rsid w:val="6972C07C"/>
    <w:rsid w:val="6A0770D1"/>
    <w:rsid w:val="6AA46D40"/>
    <w:rsid w:val="6B2EF0CC"/>
    <w:rsid w:val="6CBA516B"/>
    <w:rsid w:val="6CEF1406"/>
    <w:rsid w:val="6D04C139"/>
    <w:rsid w:val="6D5ED480"/>
    <w:rsid w:val="6DD92A19"/>
    <w:rsid w:val="6E522897"/>
    <w:rsid w:val="6E5A93F4"/>
    <w:rsid w:val="6F748C2E"/>
    <w:rsid w:val="6FB300FD"/>
    <w:rsid w:val="6FB58830"/>
    <w:rsid w:val="7113E097"/>
    <w:rsid w:val="72BD5FFA"/>
    <w:rsid w:val="736B1FF3"/>
    <w:rsid w:val="741C39E2"/>
    <w:rsid w:val="74584E3E"/>
    <w:rsid w:val="748FEEA8"/>
    <w:rsid w:val="74A871B5"/>
    <w:rsid w:val="74B1CE06"/>
    <w:rsid w:val="74BB38E8"/>
    <w:rsid w:val="762B19B9"/>
    <w:rsid w:val="763C9D60"/>
    <w:rsid w:val="766B6112"/>
    <w:rsid w:val="76A4FBB0"/>
    <w:rsid w:val="77EDC179"/>
    <w:rsid w:val="78890FEA"/>
    <w:rsid w:val="78C9D66D"/>
    <w:rsid w:val="794447F4"/>
    <w:rsid w:val="7AF32E41"/>
    <w:rsid w:val="7BD96031"/>
    <w:rsid w:val="7C48A7AA"/>
    <w:rsid w:val="7C9A5B3D"/>
    <w:rsid w:val="7D148195"/>
    <w:rsid w:val="7D9F5907"/>
    <w:rsid w:val="7DE4C694"/>
    <w:rsid w:val="7E362B9E"/>
    <w:rsid w:val="7E8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68AF"/>
  <w15:chartTrackingRefBased/>
  <w15:docId w15:val="{C78F7F4D-AA03-43ED-A439-9D6C429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67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E78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7B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B367A"/>
    <w:rPr>
      <w:rFonts w:eastAsiaTheme="majorEastAsia" w:cstheme="majorBidi"/>
      <w:sz w:val="32"/>
      <w:szCs w:val="32"/>
    </w:rPr>
  </w:style>
  <w:style w:type="table" w:styleId="TableGrid">
    <w:name w:val="Table Grid"/>
    <w:basedOn w:val="TableNormal"/>
    <w:uiPriority w:val="59"/>
    <w:rsid w:val="003E55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65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26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6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26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2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55A3C"/>
  </w:style>
  <w:style w:type="paragraph" w:styleId="Footer">
    <w:name w:val="footer"/>
    <w:basedOn w:val="Normal"/>
    <w:link w:val="FooterChar"/>
    <w:uiPriority w:val="99"/>
    <w:unhideWhenUsed/>
    <w:rsid w:val="00655A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55A3C"/>
  </w:style>
  <w:style w:type="paragraph" w:styleId="ListParagraph">
    <w:name w:val="List Paragraph"/>
    <w:basedOn w:val="Normal"/>
    <w:uiPriority w:val="34"/>
    <w:qFormat/>
    <w:rsid w:val="003D2FD1"/>
    <w:pPr>
      <w:ind w:left="720"/>
      <w:contextualSpacing/>
    </w:pPr>
  </w:style>
  <w:style w:type="paragraph" w:styleId="Style1" w:customStyle="1">
    <w:name w:val="Style1"/>
    <w:basedOn w:val="Heading6"/>
    <w:link w:val="Style1Char"/>
    <w:qFormat/>
    <w:rsid w:val="001C1E78"/>
    <w:pPr>
      <w:spacing w:before="0"/>
    </w:pPr>
    <w:rPr>
      <w:b/>
      <w:color w:val="000000" w:themeColor="text1"/>
      <w:sz w:val="32"/>
      <w:lang w:val="en-CA"/>
    </w:rPr>
  </w:style>
  <w:style w:type="character" w:styleId="Style1Char" w:customStyle="1">
    <w:name w:val="Style1 Char"/>
    <w:basedOn w:val="Heading6Char"/>
    <w:link w:val="Style1"/>
    <w:rsid w:val="001C1E78"/>
    <w:rPr>
      <w:rFonts w:asciiTheme="majorHAnsi" w:hAnsiTheme="majorHAnsi" w:eastAsiaTheme="majorEastAsia" w:cstheme="majorBidi"/>
      <w:b/>
      <w:color w:val="000000" w:themeColor="text1"/>
      <w:sz w:val="32"/>
      <w:lang w:val="en-CA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C1E78"/>
    <w:rPr>
      <w:rFonts w:asciiTheme="majorHAnsi" w:hAnsiTheme="majorHAnsi" w:eastAsiaTheme="majorEastAsia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Unit_x0020_Name xmlns="4e4e7067-1b66-4815-83c0-e5717f015141">JTDL SWG Trg Sub-WG</Unit_x0020_Name>
    <DocumentSetDescription xmlns="http://schemas.microsoft.com/sharepoint/v3" xsi:nil="true"/>
    <_ip_UnifiedCompliancePolicyProperties xmlns="http://schemas.microsoft.com/sharepoint/v3" xsi:nil="true"/>
    <UIC xmlns="4e4e7067-1b66-4815-83c0-e5717f015141">6148</UIC>
    <Parent_Org xmlns="4e4e7067-1b66-4815-83c0-e5717f015141">IM BRANCH</Parent_Org>
    <Function xmlns="4e4e7067-1b66-4815-83c0-e5717f015141" xsi:nil="true"/>
    <_dlc_DocIdPersistId xmlns="f9c68e3b-b0b8-4bfd-804b-9cf766a9dac6">false</_dlc_DocIdPersistId>
    <_dlc_DocId xmlns="f9c68e3b-b0b8-4bfd-804b-9cf766a9dac6" xsi:nil="true"/>
    <_dlc_DocIdUrl xmlns="f9c68e3b-b0b8-4bfd-804b-9cf766a9dac6">
      <Url xsi:nil="true"/>
      <Description xsi:nil="true"/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ND Document" ma:contentTypeID="0x010100010C2ADD635BB5409CEF3A212D7D66C8004BCF2733CDB1E649BBF1DCD7B11F6A0A" ma:contentTypeVersion="21" ma:contentTypeDescription="This Content Type applies the default UIC, Unit Name and Parent Org to all documents in the site." ma:contentTypeScope="" ma:versionID="14d318d5327981a8add10258c2e4be4b">
  <xsd:schema xmlns:xsd="http://www.w3.org/2001/XMLSchema" xmlns:xs="http://www.w3.org/2001/XMLSchema" xmlns:p="http://schemas.microsoft.com/office/2006/metadata/properties" xmlns:ns1="http://schemas.microsoft.com/sharepoint/v3" xmlns:ns2="4e4e7067-1b66-4815-83c0-e5717f015141" xmlns:ns3="f9c68e3b-b0b8-4bfd-804b-9cf766a9dac6" xmlns:ns4="957318fd-b9ae-4514-bc89-1e58a167728b" targetNamespace="http://schemas.microsoft.com/office/2006/metadata/properties" ma:root="true" ma:fieldsID="a3af1f80591b94aea3ba7beef0440b0c" ns1:_="" ns2:_="" ns3:_="" ns4:_="">
    <xsd:import namespace="http://schemas.microsoft.com/sharepoint/v3"/>
    <xsd:import namespace="4e4e7067-1b66-4815-83c0-e5717f015141"/>
    <xsd:import namespace="f9c68e3b-b0b8-4bfd-804b-9cf766a9dac6"/>
    <xsd:import namespace="957318fd-b9ae-4514-bc89-1e58a167728b"/>
    <xsd:element name="properties">
      <xsd:complexType>
        <xsd:sequence>
          <xsd:element name="documentManagement">
            <xsd:complexType>
              <xsd:all>
                <xsd:element ref="ns2:UIC"/>
                <xsd:element ref="ns2:Unit_x0020_Name"/>
                <xsd:element ref="ns2:Parent_Org"/>
                <xsd:element ref="ns3:_dlc_DocId" minOccurs="0"/>
                <xsd:element ref="ns3:_dlc_DocIdUrl" minOccurs="0"/>
                <xsd:element ref="ns3:_dlc_DocIdPersistId" minOccurs="0"/>
                <xsd:element ref="ns2:Function" minOccurs="0"/>
                <xsd:element ref="ns1:DocumentSetDescript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5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e7067-1b66-4815-83c0-e5717f015141" elementFormDefault="qualified">
    <xsd:import namespace="http://schemas.microsoft.com/office/2006/documentManagement/types"/>
    <xsd:import namespace="http://schemas.microsoft.com/office/infopath/2007/PartnerControls"/>
    <xsd:element name="UIC" ma:index="8" ma:displayName="UIC" ma:default="6148" ma:description="UIC" ma:internalName="UIC">
      <xsd:simpleType>
        <xsd:restriction base="dms:Text">
          <xsd:maxLength value="4"/>
        </xsd:restriction>
      </xsd:simpleType>
    </xsd:element>
    <xsd:element name="Unit_x0020_Name" ma:index="9" ma:displayName="Unit Name" ma:default="JTDL SWG Trg Sub-WG" ma:description="Unit Name" ma:internalName="Unit_x0020_Name">
      <xsd:simpleType>
        <xsd:restriction base="dms:Text">
          <xsd:maxLength value="255"/>
        </xsd:restriction>
      </xsd:simpleType>
    </xsd:element>
    <xsd:element name="Parent_Org" ma:index="10" ma:displayName="Parent_Org" ma:default="IM BRANCH" ma:format="Dropdown" ma:internalName="Parent_Org">
      <xsd:simpleType>
        <xsd:restriction base="dms:Choice">
          <xsd:enumeration value="O365_Admin"/>
          <xsd:enumeration value="CJOC"/>
          <xsd:enumeration value="ADM(RS)"/>
          <xsd:enumeration value="ADM(IE)"/>
          <xsd:enumeration value="ADM(Fin)"/>
          <xsd:enumeration value="ADM(S&amp;T)"/>
          <xsd:enumeration value="ADM(DIA)"/>
          <xsd:enumeration value="ADM(HR Civ)"/>
          <xsd:enumeration value="ADM(IM)"/>
          <xsd:enumeration value="ADM(Mat)"/>
          <xsd:enumeration value="ADM(PA)"/>
          <xsd:enumeration value="ADM(POL)"/>
          <xsd:enumeration value="CANSOFCOM"/>
          <xsd:enumeration value="CFINTCOM"/>
          <xsd:enumeration value="CMJ"/>
          <xsd:enumeration value="MPC"/>
          <xsd:enumeration value="Corp Sec"/>
          <xsd:enumeration value="CFHA"/>
          <xsd:enumeration value="JAG"/>
          <xsd:enumeration value="RCAF"/>
          <xsd:enumeration value="RCN"/>
          <xsd:enumeration value="SJS"/>
          <xsd:enumeration value="VCDS"/>
          <xsd:enumeration value="CA"/>
          <xsd:enumeration value="Ombudsman"/>
        </xsd:restriction>
      </xsd:simpleType>
    </xsd:element>
    <xsd:element name="Function" ma:index="14" nillable="true" ma:displayName="Function" ma:format="Dropdown" ma:internalName="Function">
      <xsd:simpleType>
        <xsd:restriction base="dms:Choice">
          <xsd:enumeration value="Acquisitions-Procurement"/>
          <xsd:enumeration value="Travel and Events"/>
          <xsd:enumeration value="Environment"/>
          <xsd:enumeration value="Finances"/>
          <xsd:enumeration value="Human Resources"/>
          <xsd:enumeration value="Information Management"/>
          <xsd:enumeration value="Information Technology"/>
          <xsd:enumeration value="Management and Oversight"/>
          <xsd:enumeration value="Materiel"/>
          <xsd:enumeration value="Military Personnel"/>
          <xsd:enumeration value="Occupational Health and Safety"/>
          <xsd:enumeration value="Public Affairs"/>
          <xsd:enumeration value="Real Property"/>
          <xsd:enumeration value="Ready Forces"/>
          <xsd:enumeration value="Operations"/>
          <xsd:enumeration value="Communications"/>
          <xsd:enumeration value="Legal Services"/>
          <xsd:enumeration value="Future Force Design"/>
          <xsd:enumeration value="Defence Team"/>
          <xsd:enumeration value="Sustainable Bases Information Technology System &amp; Infrastructure"/>
          <xsd:enumeration value="Procurement of Capabiliti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8e3b-b0b8-4bfd-804b-9cf766a9dac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318fd-b9ae-4514-bc89-1e58a1677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CCED6F-CA56-4D79-8B20-D6233A1F6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71BD4-959B-4A8F-B1B3-5EB6D0A1A838}"/>
</file>

<file path=customXml/itemProps3.xml><?xml version="1.0" encoding="utf-8"?>
<ds:datastoreItem xmlns:ds="http://schemas.openxmlformats.org/officeDocument/2006/customXml" ds:itemID="{EEDDE885-6B93-426A-AD50-EC8DBEA78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86297-31ED-4344-B595-8BE24D3530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Department of National Defence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watt.bj</dc:creator>
  <keywords/>
  <dc:description/>
  <lastModifiedBy>Clifford MWO A@1 Cdn Air Div HQ@Defence O365</lastModifiedBy>
  <revision>4</revision>
  <lastPrinted>2018-04-19T15:20:00.0000000Z</lastPrinted>
  <dcterms:created xsi:type="dcterms:W3CDTF">2021-01-29T16:31:00.0000000Z</dcterms:created>
  <dcterms:modified xsi:type="dcterms:W3CDTF">2021-02-10T17:22:21.8985834Z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0x010100010C2ADD635BB5409CEF3A212D7D66C8004BCF2733CDB1E649BBF1DCD7B11F6A0A</vt:lpwstr>
  </property>
  <property fmtid="{D5CDD505-2E9C-101B-9397-08002B2CF9AE}" pid="3" name="Order">
    <vt:r8>172000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