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12139C05">
      <w:pPr>
        <w:rPr>
          <w:sz w:val="32"/>
          <w:szCs w:val="32"/>
        </w:rPr>
      </w:pPr>
      <w:r w:rsidRPr="4A23338D" w:rsidR="001C1E78">
        <w:rPr>
          <w:sz w:val="32"/>
          <w:szCs w:val="32"/>
        </w:rPr>
        <w:t xml:space="preserve">EO </w:t>
      </w:r>
      <w:r w:rsidRPr="4A23338D" w:rsidR="7454874B">
        <w:rPr>
          <w:sz w:val="32"/>
          <w:szCs w:val="32"/>
        </w:rPr>
        <w:t>001.07</w:t>
      </w:r>
      <w:r w:rsidRPr="4A23338D" w:rsidR="001C1E78">
        <w:rPr>
          <w:sz w:val="32"/>
          <w:szCs w:val="32"/>
        </w:rPr>
        <w:t xml:space="preserve"> </w:t>
      </w:r>
      <w:r w:rsidRPr="4A23338D" w:rsidR="001C1E78">
        <w:rPr>
          <w:sz w:val="32"/>
          <w:szCs w:val="32"/>
        </w:rPr>
        <w:t xml:space="preserve">- </w:t>
      </w:r>
      <w:r w:rsidRPr="4A23338D" w:rsidR="660D3DF2">
        <w:rPr>
          <w:sz w:val="32"/>
          <w:szCs w:val="32"/>
        </w:rPr>
        <w:t>Analyze TDL Gateways</w:t>
      </w:r>
    </w:p>
    <w:p w:rsidRPr="00976FCC" w:rsidR="001C1E78" w:rsidP="001C1E78" w:rsidRDefault="00A23F24" w14:paraId="7C8C15C1" w14:textId="73480D39">
      <w:pPr>
        <w:pStyle w:val="Style1"/>
        <w:rPr>
          <w:rFonts w:ascii="Times New Roman" w:hAnsi="Times New Roman" w:cs="Times New Roman"/>
        </w:rPr>
      </w:pPr>
      <w:r w:rsidRPr="4A23338D" w:rsidR="660D3DF2">
        <w:rPr>
          <w:rFonts w:ascii="Times New Roman" w:hAnsi="Times New Roman" w:cs="Times New Roman"/>
        </w:rPr>
        <w:t>001.07.01</w:t>
      </w:r>
      <w:r w:rsidRPr="4A23338D" w:rsidR="001C1E78">
        <w:rPr>
          <w:rFonts w:ascii="Times New Roman" w:hAnsi="Times New Roman" w:cs="Times New Roman"/>
        </w:rPr>
        <w:t xml:space="preserve"> - </w:t>
      </w:r>
      <w:r w:rsidRPr="4A23338D" w:rsidR="0FC95E41">
        <w:rPr>
          <w:rFonts w:ascii="Times New Roman" w:hAnsi="Times New Roman" w:cs="Times New Roman"/>
        </w:rPr>
        <w:t>Describe Tactical Data Link Gateways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711351FB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711351FB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4A23338D" w:rsidRDefault="001C1E78" w14:paraId="70F63B5A" w14:textId="06BA648B">
            <w:pPr>
              <w:rPr>
                <w:lang w:val="en-CA"/>
              </w:rPr>
            </w:pPr>
            <w:r w:rsidRPr="4A23338D" w:rsidR="67496249">
              <w:rPr>
                <w:lang w:val="en-CA"/>
              </w:rPr>
              <w:t>Classroom with Workstations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4A23338D" w:rsidRDefault="001C1E78" w14:paraId="314FD918" w14:textId="209EC2CD">
            <w:pPr>
              <w:rPr>
                <w:lang w:val="en-CA"/>
              </w:rPr>
            </w:pPr>
            <w:r w:rsidRPr="4A23338D" w:rsidR="67496249">
              <w:rPr>
                <w:lang w:val="en-CA"/>
              </w:rPr>
              <w:t>After EO 001.0</w:t>
            </w:r>
            <w:r w:rsidRPr="4A23338D" w:rsidR="1FC2B9AE">
              <w:rPr>
                <w:lang w:val="en-CA"/>
              </w:rPr>
              <w:t>6</w:t>
            </w:r>
          </w:p>
        </w:tc>
      </w:tr>
      <w:tr w:rsidR="001C1E78" w:rsidTr="711351FB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711351FB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4A23338D" w:rsidRDefault="001C1E78" w14:paraId="03B7F4D5" w14:textId="5EAA11E1">
            <w:pPr>
              <w:rPr>
                <w:lang w:val="en-CA"/>
              </w:rPr>
            </w:pPr>
            <w:r w:rsidRPr="4A23338D" w:rsidR="0DFEF312">
              <w:rPr>
                <w:lang w:val="en-CA"/>
              </w:rPr>
              <w:t>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4A23338D" w:rsidRDefault="001C1E78" w14:paraId="433845DA" w14:textId="5663DC65">
            <w:pPr>
              <w:rPr>
                <w:lang w:val="en-CA"/>
              </w:rPr>
            </w:pPr>
            <w:r w:rsidRPr="4A23338D" w:rsidR="0DFEF312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4A23338D" w:rsidRDefault="001C1E78" w14:paraId="60DC980E" w14:textId="6EE621BC">
            <w:pPr>
              <w:rPr>
                <w:lang w:val="en-CA"/>
              </w:rPr>
            </w:pPr>
            <w:r w:rsidRPr="4A23338D" w:rsidR="0DFEF312">
              <w:rPr>
                <w:lang w:val="en-CA"/>
              </w:rPr>
              <w:t>TDL 300 Qualified Instructor</w:t>
            </w:r>
          </w:p>
        </w:tc>
      </w:tr>
      <w:tr w:rsidR="001C1E78" w:rsidTr="711351FB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711351FB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711351FB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4A23338D" w:rsidRDefault="001C1E78" w14:paraId="2B5A72D2" w14:textId="0E8ABA3A">
            <w:pPr>
              <w:rPr>
                <w:lang w:val="en-CA"/>
              </w:rPr>
            </w:pPr>
            <w:r w:rsidRPr="4A23338D" w:rsidR="001C1E78">
              <w:rPr>
                <w:lang w:val="en-CA"/>
              </w:rPr>
              <w:t>1)</w:t>
            </w:r>
            <w:r w:rsidRPr="4A23338D" w:rsidR="5AB73E18">
              <w:rPr>
                <w:lang w:val="en-CA"/>
              </w:rPr>
              <w:t xml:space="preserve"> Define TDL Gateway</w:t>
            </w:r>
            <w:r w:rsidRPr="4A23338D" w:rsidR="1F3E878C">
              <w:rPr>
                <w:lang w:val="en-CA"/>
              </w:rPr>
              <w:t>s</w:t>
            </w:r>
          </w:p>
          <w:p w:rsidRPr="004178B8" w:rsidR="001C1E78" w:rsidP="4A23338D" w:rsidRDefault="001C1E78" w14:paraId="7EAB963A" w14:textId="45F8406C">
            <w:pPr>
              <w:rPr>
                <w:lang w:val="en-CA"/>
              </w:rPr>
            </w:pPr>
            <w:r w:rsidRPr="4A23338D" w:rsidR="001C1E78">
              <w:rPr>
                <w:lang w:val="en-CA"/>
              </w:rPr>
              <w:t xml:space="preserve">2) </w:t>
            </w:r>
            <w:r w:rsidRPr="4A23338D" w:rsidR="71843898">
              <w:rPr>
                <w:lang w:val="en-CA"/>
              </w:rPr>
              <w:t>Identify TDL Router</w:t>
            </w:r>
            <w:r w:rsidRPr="4A23338D" w:rsidR="1F3E878C">
              <w:rPr>
                <w:lang w:val="en-CA"/>
              </w:rPr>
              <w:t>s</w:t>
            </w:r>
          </w:p>
          <w:p w:rsidRPr="004178B8" w:rsidR="001C1E78" w:rsidP="4A23338D" w:rsidRDefault="001C1E78" w14:paraId="6DC0B11D" w14:textId="3DAA80C9">
            <w:pPr>
              <w:pStyle w:val="Normal"/>
              <w:rPr>
                <w:lang w:val="en-CA"/>
              </w:rPr>
            </w:pPr>
            <w:r w:rsidRPr="4A23338D" w:rsidR="71843898">
              <w:rPr>
                <w:lang w:val="en-CA"/>
              </w:rPr>
              <w:t>3) Identify T</w:t>
            </w:r>
            <w:r w:rsidRPr="4A23338D" w:rsidR="3D35DF56">
              <w:rPr>
                <w:lang w:val="en-CA"/>
              </w:rPr>
              <w:t>DL</w:t>
            </w:r>
            <w:r w:rsidRPr="4A23338D" w:rsidR="71843898">
              <w:rPr>
                <w:lang w:val="en-CA"/>
              </w:rPr>
              <w:t xml:space="preserve"> </w:t>
            </w:r>
            <w:r w:rsidRPr="4A23338D" w:rsidR="71843898">
              <w:rPr>
                <w:lang w:val="en-CA"/>
              </w:rPr>
              <w:t>Retransmitter</w:t>
            </w:r>
            <w:r w:rsidRPr="4A23338D" w:rsidR="677C4956">
              <w:rPr>
                <w:lang w:val="en-CA"/>
              </w:rPr>
              <w:t>s</w:t>
            </w:r>
          </w:p>
          <w:p w:rsidRPr="004178B8" w:rsidR="001C1E78" w:rsidP="4A23338D" w:rsidRDefault="001C1E78" w14:paraId="09DE1474" w14:textId="2A3D4148">
            <w:pPr>
              <w:pStyle w:val="Normal"/>
              <w:rPr>
                <w:lang w:val="en-CA"/>
              </w:rPr>
            </w:pPr>
            <w:r w:rsidRPr="4A23338D" w:rsidR="71843898">
              <w:rPr>
                <w:lang w:val="en-CA"/>
              </w:rPr>
              <w:t xml:space="preserve">4) </w:t>
            </w:r>
            <w:r w:rsidRPr="4A23338D" w:rsidR="60EF345C">
              <w:rPr>
                <w:lang w:val="en-CA"/>
              </w:rPr>
              <w:t>Identify TDL Data Forwarders</w:t>
            </w:r>
          </w:p>
          <w:p w:rsidRPr="004178B8" w:rsidR="001C1E78" w:rsidP="4A23338D" w:rsidRDefault="001C1E78" w14:paraId="533CDBF0" w14:textId="1164EC44">
            <w:pPr>
              <w:pStyle w:val="Normal"/>
              <w:rPr>
                <w:lang w:val="en-CA"/>
              </w:rPr>
            </w:pPr>
            <w:r w:rsidRPr="4A23338D" w:rsidR="390CDB7F">
              <w:rPr>
                <w:lang w:val="en-CA"/>
              </w:rPr>
              <w:t>5) Recognize TDL Gateways currently in use in the CAF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4A23338D" w:rsidRDefault="001C1E78" w14:paraId="2D7E757C" w14:textId="3DCDE99A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4A23338D" w:rsidR="4D2101A9">
              <w:rPr>
                <w:lang w:val="en-CA"/>
              </w:rPr>
              <w:t>Group Discussion</w:t>
            </w:r>
          </w:p>
          <w:p w:rsidRPr="00ED7D0A" w:rsidR="001C1E78" w:rsidP="4A23338D" w:rsidRDefault="001C1E78" w14:paraId="28D830C6" w14:textId="3F4118EC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351E6CF2" w:rsidR="351A473B">
              <w:rPr>
                <w:lang w:val="en-CA"/>
              </w:rPr>
              <w:t>Interactive Lecture</w:t>
            </w:r>
          </w:p>
          <w:p w:rsidRPr="00ED7D0A" w:rsidR="001C1E78" w:rsidP="4A23338D" w:rsidRDefault="001C1E78" w14:paraId="60CE6DF6" w14:textId="149C7B42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4A23338D" w:rsidR="351A473B">
              <w:rPr>
                <w:lang w:val="en-CA"/>
              </w:rPr>
              <w:t>Best Summary</w:t>
            </w:r>
          </w:p>
        </w:tc>
      </w:tr>
      <w:tr w:rsidR="001C1E78" w:rsidTr="711351FB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711351FB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79410C8B">
            <w:pPr>
              <w:rPr>
                <w:lang w:val="en-CA"/>
              </w:rPr>
            </w:pPr>
            <w:r w:rsidRPr="4A23338D" w:rsidR="7AE637A3">
              <w:rPr>
                <w:lang w:val="en-CA"/>
              </w:rPr>
              <w:t>Nil</w:t>
            </w:r>
          </w:p>
        </w:tc>
      </w:tr>
      <w:tr w:rsidR="001C1E78" w:rsidTr="711351FB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268E5392" w:rsidP="6C4AE7F7" w:rsidRDefault="268E5392" w14:paraId="265F0EB1" w14:textId="2286C30D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1"/>
                <w:bCs w:val="1"/>
                <w:lang w:val="en-CA"/>
              </w:rPr>
            </w:pPr>
            <w:r w:rsidRPr="6C4AE7F7" w:rsidR="268E5392">
              <w:rPr>
                <w:b w:val="1"/>
                <w:bCs w:val="1"/>
                <w:lang w:val="en-CA"/>
              </w:rPr>
              <w:t xml:space="preserve">Introduction - </w:t>
            </w:r>
          </w:p>
          <w:p w:rsidR="6C4AE7F7" w:rsidP="6C4AE7F7" w:rsidRDefault="6C4AE7F7" w14:paraId="68C485C3" w14:textId="6737BCD1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1"/>
                <w:bCs w:val="1"/>
                <w:lang w:val="en-CA"/>
              </w:rPr>
            </w:pPr>
          </w:p>
          <w:p w:rsidR="60E414FC" w:rsidP="67AEE8B9" w:rsidRDefault="60E414FC" w14:paraId="58D95240" w14:textId="28D772C1">
            <w:pPr>
              <w:pStyle w:val="ListParagraph"/>
              <w:numPr>
                <w:ilvl w:val="0"/>
                <w:numId w:val="16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351E6CF2" w:rsidR="60E414FC">
              <w:rPr>
                <w:lang w:val="en-CA"/>
              </w:rPr>
              <w:t xml:space="preserve">The instructor will open the lesson by hosting a group discussion </w:t>
            </w:r>
            <w:r w:rsidRPr="351E6CF2" w:rsidR="0CE47A4C">
              <w:rPr>
                <w:lang w:val="en-CA"/>
              </w:rPr>
              <w:t>talking about what TDL Gateways are employed at their home units</w:t>
            </w:r>
          </w:p>
          <w:p w:rsidR="6C4AE7F7" w:rsidP="6C4AE7F7" w:rsidRDefault="6C4AE7F7" w14:paraId="5240F59B" w14:textId="152807C8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lang w:val="en-CA"/>
              </w:rPr>
            </w:pPr>
          </w:p>
          <w:p w:rsidR="59646726" w:rsidP="6C4AE7F7" w:rsidRDefault="59646726" w14:paraId="05C88292" w14:textId="0FED5502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1"/>
                <w:bCs w:val="1"/>
                <w:lang w:val="en-CA"/>
              </w:rPr>
            </w:pPr>
            <w:r w:rsidRPr="6C4AE7F7" w:rsidR="59646726">
              <w:rPr>
                <w:b w:val="1"/>
                <w:bCs w:val="1"/>
                <w:lang w:val="en-CA"/>
              </w:rPr>
              <w:t xml:space="preserve">Activity - </w:t>
            </w:r>
          </w:p>
          <w:p w:rsidR="6C4AE7F7" w:rsidP="6C4AE7F7" w:rsidRDefault="6C4AE7F7" w14:paraId="14503392" w14:textId="18AEF043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1"/>
                <w:bCs w:val="1"/>
                <w:lang w:val="en-CA"/>
              </w:rPr>
            </w:pPr>
          </w:p>
          <w:p w:rsidR="0CE47A4C" w:rsidP="67AEE8B9" w:rsidRDefault="0CE47A4C" w14:paraId="6811B985" w14:textId="7D8D18B0">
            <w:pPr>
              <w:pStyle w:val="ListParagraph"/>
              <w:numPr>
                <w:ilvl w:val="0"/>
                <w:numId w:val="16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sz w:val="24"/>
                <w:szCs w:val="24"/>
                <w:lang w:val="en-CA"/>
              </w:rPr>
            </w:pPr>
            <w:r w:rsidRPr="351E6CF2" w:rsidR="0CE47A4C">
              <w:rPr>
                <w:lang w:val="en-CA"/>
              </w:rPr>
              <w:t>The instructor will draw attention to the TDL Gateways and Routers section of the TDL 200 Workbook</w:t>
            </w:r>
          </w:p>
          <w:p w:rsidR="0CE47A4C" w:rsidP="351E6CF2" w:rsidRDefault="0CE47A4C" w14:paraId="57BB782F" w14:textId="110A497D">
            <w:pPr>
              <w:pStyle w:val="ListParagraph"/>
              <w:numPr>
                <w:ilvl w:val="0"/>
                <w:numId w:val="16"/>
              </w:numPr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en-CA"/>
              </w:rPr>
            </w:pPr>
            <w:r w:rsidRPr="351E6CF2" w:rsidR="0CE47A4C">
              <w:rPr>
                <w:lang w:val="en-CA"/>
              </w:rPr>
              <w:t xml:space="preserve">The instructor will deliver an interactive lecture </w:t>
            </w:r>
            <w:r w:rsidRPr="351E6CF2" w:rsidR="32AAF90F">
              <w:rPr>
                <w:lang w:val="en-CA"/>
              </w:rPr>
              <w:t xml:space="preserve">using the PowerPoint </w:t>
            </w:r>
            <w:r w:rsidRPr="351E6CF2" w:rsidR="4A2B4A4A">
              <w:rPr>
                <w:lang w:val="en-CA"/>
              </w:rPr>
              <w:t>Presentation</w:t>
            </w:r>
          </w:p>
          <w:p w:rsidR="32AAF90F" w:rsidP="67AEE8B9" w:rsidRDefault="32AAF90F" w14:paraId="60B27077" w14:textId="3D5EF578">
            <w:pPr>
              <w:pStyle w:val="ListParagraph"/>
              <w:numPr>
                <w:ilvl w:val="0"/>
                <w:numId w:val="16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sz w:val="24"/>
                <w:szCs w:val="24"/>
                <w:lang w:val="en-CA"/>
              </w:rPr>
            </w:pPr>
            <w:r w:rsidRPr="711351FB" w:rsidR="32AAF90F">
              <w:rPr>
                <w:lang w:val="en-CA"/>
              </w:rPr>
              <w:t xml:space="preserve">At completion of the </w:t>
            </w:r>
            <w:r w:rsidRPr="711351FB" w:rsidR="2A3FE839">
              <w:rPr>
                <w:lang w:val="en-CA"/>
              </w:rPr>
              <w:t>PowerPoint Presentation</w:t>
            </w:r>
            <w:r w:rsidRPr="711351FB" w:rsidR="32AAF90F">
              <w:rPr>
                <w:lang w:val="en-CA"/>
              </w:rPr>
              <w:t>, the instructor will conduct a best summary of the lesson</w:t>
            </w:r>
          </w:p>
          <w:p w:rsidR="6C4AE7F7" w:rsidP="6C4AE7F7" w:rsidRDefault="6C4AE7F7" w14:paraId="2BF7C1CE" w14:textId="0D0AB262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lang w:val="en-CA"/>
              </w:rPr>
            </w:pPr>
          </w:p>
          <w:p w:rsidR="5DAC4538" w:rsidP="6C4AE7F7" w:rsidRDefault="5DAC4538" w14:paraId="5E8C9E3E" w14:textId="0ECC51F1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1"/>
                <w:bCs w:val="1"/>
                <w:lang w:val="en-CA"/>
              </w:rPr>
            </w:pPr>
            <w:r w:rsidRPr="6C4AE7F7" w:rsidR="5DAC4538">
              <w:rPr>
                <w:b w:val="1"/>
                <w:bCs w:val="1"/>
                <w:lang w:val="en-CA"/>
              </w:rPr>
              <w:t xml:space="preserve">Conclusion - </w:t>
            </w:r>
          </w:p>
          <w:p w:rsidR="6C4AE7F7" w:rsidP="6C4AE7F7" w:rsidRDefault="6C4AE7F7" w14:paraId="25806C0E" w14:textId="474AECA0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1"/>
                <w:bCs w:val="1"/>
                <w:lang w:val="en-CA"/>
              </w:rPr>
            </w:pPr>
          </w:p>
          <w:p w:rsidR="2B1C28F8" w:rsidP="351E6CF2" w:rsidRDefault="2B1C28F8" w14:paraId="48595CC7" w14:textId="6C3EEA68">
            <w:pPr>
              <w:pStyle w:val="ListParagraph"/>
              <w:numPr>
                <w:ilvl w:val="0"/>
                <w:numId w:val="16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sz w:val="24"/>
                <w:szCs w:val="24"/>
                <w:lang w:val="en-CA"/>
              </w:rPr>
            </w:pPr>
            <w:r w:rsidRPr="351E6CF2" w:rsidR="2B1C28F8">
              <w:rPr>
                <w:lang w:val="en-CA"/>
              </w:rPr>
              <w:t>To conclude the lesson, the instructor will</w:t>
            </w:r>
            <w:r w:rsidRPr="351E6CF2" w:rsidR="33BBF335">
              <w:rPr>
                <w:lang w:val="en-CA"/>
              </w:rPr>
              <w:t xml:space="preserve"> begin a</w:t>
            </w:r>
            <w:r w:rsidRPr="351E6CF2" w:rsidR="16E39551">
              <w:rPr>
                <w:lang w:val="en-CA"/>
              </w:rPr>
              <w:t>nother</w:t>
            </w:r>
            <w:r w:rsidRPr="351E6CF2" w:rsidR="33BBF335">
              <w:rPr>
                <w:lang w:val="en-CA"/>
              </w:rPr>
              <w:t xml:space="preserve"> group discussion to debate the merits and drawbacks of each of the TDL Gateways that the students have experience with.</w:t>
            </w:r>
            <w:r w:rsidRPr="351E6CF2" w:rsidR="44E8FD05">
              <w:rPr>
                <w:lang w:val="en-CA"/>
              </w:rPr>
              <w:t xml:space="preserve"> Establish the class ranking from best to worst with justification.</w:t>
            </w:r>
          </w:p>
          <w:p w:rsidRPr="00E70B70" w:rsidR="001C1E78" w:rsidP="480B89F2" w:rsidRDefault="001C1E78" w14:paraId="5619916E" w14:textId="20E69C1E">
            <w:pPr>
              <w:pStyle w:val="Normal"/>
              <w:rPr>
                <w:lang w:val="en-CA"/>
              </w:rPr>
            </w:pPr>
          </w:p>
        </w:tc>
      </w:tr>
      <w:tr w:rsidR="001C1E78" w:rsidTr="711351FB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711351FB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711351FB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4A23338D" w:rsidRDefault="001C1E78" w14:paraId="0EB146A4" w14:textId="742C015C">
            <w:pPr>
              <w:rPr>
                <w:lang w:val="en-CA"/>
              </w:rPr>
            </w:pPr>
            <w:r w:rsidRPr="4A23338D" w:rsidR="001C1E78">
              <w:rPr>
                <w:lang w:val="en-CA"/>
              </w:rPr>
              <w:t>1)</w:t>
            </w:r>
            <w:r w:rsidRPr="4A23338D" w:rsidR="180EE181">
              <w:rPr>
                <w:lang w:val="en-CA"/>
              </w:rPr>
              <w:t xml:space="preserve"> PowerPoint Slides</w:t>
            </w:r>
          </w:p>
          <w:p w:rsidRPr="004178B8" w:rsidR="001C1E78" w:rsidP="67AEE8B9" w:rsidRDefault="001C1E78" w14:paraId="11D6F9F7" w14:textId="5E9DAC4C">
            <w:pPr>
              <w:rPr>
                <w:lang w:val="en-CA"/>
              </w:rPr>
            </w:pPr>
            <w:r w:rsidRPr="67AEE8B9" w:rsidR="001C1E78">
              <w:rPr>
                <w:lang w:val="en-CA"/>
              </w:rPr>
              <w:t xml:space="preserve">2) </w:t>
            </w:r>
            <w:r w:rsidRPr="67AEE8B9" w:rsidR="5C93CDEA">
              <w:rPr>
                <w:lang w:val="en-CA"/>
              </w:rPr>
              <w:t>TDL 200 Workbook</w:t>
            </w:r>
          </w:p>
          <w:p w:rsidRPr="004178B8" w:rsidR="001C1E78" w:rsidP="4A23338D" w:rsidRDefault="001C1E78" w14:paraId="41EFC28B" w14:textId="501F4569">
            <w:pPr>
              <w:pStyle w:val="Normal"/>
              <w:rPr>
                <w:lang w:val="en-CA"/>
              </w:rPr>
            </w:pPr>
            <w:r w:rsidRPr="711351FB" w:rsidR="1D2B909D">
              <w:rPr>
                <w:lang w:val="en-CA"/>
              </w:rPr>
              <w:t>3</w:t>
            </w:r>
            <w:r w:rsidRPr="711351FB" w:rsidR="5C93CDEA">
              <w:rPr>
                <w:lang w:val="en-CA"/>
              </w:rPr>
              <w:t>) TDL Toolkit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4A23338D" w:rsidRDefault="001C1E78" w14:paraId="3AD2A46E" w14:textId="45F2B9CA">
            <w:pPr>
              <w:rPr>
                <w:lang w:val="en-CA"/>
              </w:rPr>
            </w:pPr>
            <w:r w:rsidRPr="4A23338D" w:rsidR="001C1E78">
              <w:rPr>
                <w:lang w:val="en-CA"/>
              </w:rPr>
              <w:t>1</w:t>
            </w:r>
            <w:r w:rsidRPr="4A23338D" w:rsidR="001C1E78">
              <w:rPr>
                <w:lang w:val="en-CA"/>
              </w:rPr>
              <w:t>)</w:t>
            </w:r>
            <w:r w:rsidRPr="4A23338D" w:rsidR="6E95388D">
              <w:rPr>
                <w:lang w:val="en-CA"/>
              </w:rPr>
              <w:t xml:space="preserve"> MIL-STD 3011</w:t>
            </w:r>
          </w:p>
          <w:p w:rsidRPr="004178B8" w:rsidR="001C1E78" w:rsidP="4A23338D" w:rsidRDefault="001C1E78" w14:paraId="3DA29CFB" w14:textId="6A343D98">
            <w:pPr>
              <w:rPr>
                <w:lang w:val="en-CA"/>
              </w:rPr>
            </w:pPr>
            <w:r w:rsidRPr="4A23338D" w:rsidR="001C1E78">
              <w:rPr>
                <w:lang w:val="en-CA"/>
              </w:rPr>
              <w:t>2</w:t>
            </w:r>
            <w:r w:rsidRPr="4A23338D" w:rsidR="001C1E78">
              <w:rPr>
                <w:lang w:val="en-CA"/>
              </w:rPr>
              <w:t>)</w:t>
            </w:r>
            <w:r w:rsidRPr="4A23338D" w:rsidR="2CF7A664">
              <w:rPr>
                <w:lang w:val="en-CA"/>
              </w:rPr>
              <w:t xml:space="preserve"> MIL-STD 3016</w:t>
            </w:r>
          </w:p>
          <w:p w:rsidRPr="004178B8" w:rsidR="001C1E78" w:rsidP="4A23338D" w:rsidRDefault="001C1E78" w14:paraId="7D8AAA6F" w14:textId="3F14D126">
            <w:pPr>
              <w:pStyle w:val="Normal"/>
              <w:rPr>
                <w:lang w:val="en-CA"/>
              </w:rPr>
            </w:pPr>
            <w:r w:rsidRPr="4A23338D" w:rsidR="2CF7A664">
              <w:rPr>
                <w:lang w:val="en-CA"/>
              </w:rPr>
              <w:t>3) MIL-STD 3022</w:t>
            </w:r>
          </w:p>
          <w:p w:rsidRPr="004178B8" w:rsidR="001C1E78" w:rsidP="4A23338D" w:rsidRDefault="001C1E78" w14:paraId="336FB719" w14:textId="77915F9E">
            <w:pPr>
              <w:pStyle w:val="Normal"/>
              <w:rPr>
                <w:lang w:val="en-CA"/>
              </w:rPr>
            </w:pPr>
            <w:r w:rsidRPr="4A23338D" w:rsidR="2CF7A664">
              <w:rPr>
                <w:lang w:val="en-CA"/>
              </w:rPr>
              <w:t>4) MIL-STD 6011</w:t>
            </w:r>
          </w:p>
          <w:p w:rsidRPr="004178B8" w:rsidR="001C1E78" w:rsidP="480B89F2" w:rsidRDefault="001C1E78" w14:paraId="7F2E4684" w14:textId="611D77E3">
            <w:pPr>
              <w:pStyle w:val="Normal"/>
              <w:rPr>
                <w:lang w:val="en-CA"/>
              </w:rPr>
            </w:pPr>
            <w:r w:rsidRPr="480B89F2" w:rsidR="2CF7A664">
              <w:rPr>
                <w:lang w:val="en-CA"/>
              </w:rPr>
              <w:t>5) Equipment Operator Manuals</w:t>
            </w:r>
          </w:p>
          <w:p w:rsidRPr="004178B8" w:rsidR="001C1E78" w:rsidP="4A23338D" w:rsidRDefault="001C1E78" w14:paraId="78A97F2F" w14:textId="4D40EA40">
            <w:pPr>
              <w:pStyle w:val="Normal"/>
              <w:rPr>
                <w:lang w:val="en-CA"/>
              </w:rPr>
            </w:pPr>
            <w:r w:rsidRPr="480B89F2" w:rsidR="0E4E2F3C">
              <w:rPr>
                <w:lang w:val="en-CA"/>
              </w:rPr>
              <w:t>6) AIT Manual</w:t>
            </w:r>
          </w:p>
        </w:tc>
      </w:tr>
      <w:tr w:rsidR="001C1E78" w:rsidTr="711351FB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711351FB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711351FB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67AEE8B9" w:rsidRDefault="001C1E78" w14:paraId="00F61422" w14:textId="6D11ECF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67AEE8B9" w:rsidR="3E21D16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Refer to AIT Manual for how to conduct </w:t>
            </w:r>
            <w:r w:rsidRPr="67AEE8B9" w:rsidR="6438091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AIT Techniques</w:t>
            </w:r>
            <w:r w:rsidRPr="67AEE8B9" w:rsidR="3E21D16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.</w:t>
            </w:r>
          </w:p>
          <w:p w:rsidRPr="00C21E62" w:rsidR="001C1E78" w:rsidP="4A23338D" w:rsidRDefault="001C1E78" w14:paraId="5E16350F" w14:textId="078FDEA4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351E6CF2" w:rsidR="3E21D16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Current CAF Routers, </w:t>
            </w:r>
            <w:proofErr w:type="spellStart"/>
            <w:r w:rsidRPr="351E6CF2" w:rsidR="3E21D16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Retransmitters</w:t>
            </w:r>
            <w:proofErr w:type="spellEnd"/>
            <w:r w:rsidRPr="351E6CF2" w:rsidR="3E21D16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and Data Link Gateways are constantly in flux, and care must be used when reviewing the </w:t>
            </w:r>
            <w:r w:rsidRPr="351E6CF2" w:rsidR="72135A1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>training</w:t>
            </w:r>
            <w:r w:rsidRPr="351E6CF2" w:rsidR="3E21D16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materials to ensure they are as current as possible.</w:t>
            </w:r>
          </w:p>
          <w:p w:rsidRPr="00C21E62" w:rsidR="001C1E78" w:rsidP="4A23338D" w:rsidRDefault="001C1E78" w14:paraId="6BC1E5B5" w14:textId="58FEC8D7">
            <w:pPr>
              <w:pStyle w:val="Normal"/>
              <w:rPr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312A2B4"/>
    <w:rsid w:val="03C29DA8"/>
    <w:rsid w:val="056D8991"/>
    <w:rsid w:val="06D172BD"/>
    <w:rsid w:val="07855918"/>
    <w:rsid w:val="08158614"/>
    <w:rsid w:val="087568C8"/>
    <w:rsid w:val="08B94C4C"/>
    <w:rsid w:val="0C3BFE5C"/>
    <w:rsid w:val="0CE47A4C"/>
    <w:rsid w:val="0DFEF312"/>
    <w:rsid w:val="0E4E2F3C"/>
    <w:rsid w:val="0F8687F7"/>
    <w:rsid w:val="0FBB36C9"/>
    <w:rsid w:val="0FC95E41"/>
    <w:rsid w:val="0FF125BC"/>
    <w:rsid w:val="1019A83D"/>
    <w:rsid w:val="116A19BF"/>
    <w:rsid w:val="11A61E7A"/>
    <w:rsid w:val="13FF5E8A"/>
    <w:rsid w:val="1510FDC5"/>
    <w:rsid w:val="1520613D"/>
    <w:rsid w:val="16E39551"/>
    <w:rsid w:val="17BA5642"/>
    <w:rsid w:val="180EE181"/>
    <w:rsid w:val="187A5162"/>
    <w:rsid w:val="18EDEB8C"/>
    <w:rsid w:val="18EFFA94"/>
    <w:rsid w:val="1A270604"/>
    <w:rsid w:val="1A448937"/>
    <w:rsid w:val="1AC5171E"/>
    <w:rsid w:val="1C41467C"/>
    <w:rsid w:val="1CB7A019"/>
    <w:rsid w:val="1D2B909D"/>
    <w:rsid w:val="1D4C6B3F"/>
    <w:rsid w:val="1D6D13A1"/>
    <w:rsid w:val="1E089AE0"/>
    <w:rsid w:val="1EBE0E57"/>
    <w:rsid w:val="1F3E878C"/>
    <w:rsid w:val="1F7F7BDA"/>
    <w:rsid w:val="1FC2B9AE"/>
    <w:rsid w:val="1FF60EAF"/>
    <w:rsid w:val="20E1E41C"/>
    <w:rsid w:val="2215BF62"/>
    <w:rsid w:val="22DA997F"/>
    <w:rsid w:val="237C01E2"/>
    <w:rsid w:val="2432AD3B"/>
    <w:rsid w:val="244FF5FB"/>
    <w:rsid w:val="24D201A4"/>
    <w:rsid w:val="261CA5EC"/>
    <w:rsid w:val="261E7005"/>
    <w:rsid w:val="267B2688"/>
    <w:rsid w:val="268E5392"/>
    <w:rsid w:val="26D12094"/>
    <w:rsid w:val="26E8DDA7"/>
    <w:rsid w:val="27BAD0D6"/>
    <w:rsid w:val="28659D4D"/>
    <w:rsid w:val="29F9E151"/>
    <w:rsid w:val="2A090E11"/>
    <w:rsid w:val="2A3FE839"/>
    <w:rsid w:val="2A4A5992"/>
    <w:rsid w:val="2A4D6DA0"/>
    <w:rsid w:val="2B1C28F8"/>
    <w:rsid w:val="2B9BA626"/>
    <w:rsid w:val="2C13E4EF"/>
    <w:rsid w:val="2CF7A664"/>
    <w:rsid w:val="2E466C15"/>
    <w:rsid w:val="2EC274AE"/>
    <w:rsid w:val="2F297A03"/>
    <w:rsid w:val="30B916C6"/>
    <w:rsid w:val="32AAF90F"/>
    <w:rsid w:val="32DF8DCC"/>
    <w:rsid w:val="33600647"/>
    <w:rsid w:val="337789D8"/>
    <w:rsid w:val="33A06459"/>
    <w:rsid w:val="33A0C397"/>
    <w:rsid w:val="33BBF335"/>
    <w:rsid w:val="342FA8A8"/>
    <w:rsid w:val="351A473B"/>
    <w:rsid w:val="351E6CF2"/>
    <w:rsid w:val="365A1340"/>
    <w:rsid w:val="37A04FE8"/>
    <w:rsid w:val="390CDB7F"/>
    <w:rsid w:val="39F6DCBE"/>
    <w:rsid w:val="3AEE7263"/>
    <w:rsid w:val="3B2F2838"/>
    <w:rsid w:val="3C104AE8"/>
    <w:rsid w:val="3CD68DB1"/>
    <w:rsid w:val="3D19655B"/>
    <w:rsid w:val="3D35DF56"/>
    <w:rsid w:val="3E21D166"/>
    <w:rsid w:val="40661E42"/>
    <w:rsid w:val="44CE50B1"/>
    <w:rsid w:val="44E8FD05"/>
    <w:rsid w:val="45D44CF8"/>
    <w:rsid w:val="47661AEF"/>
    <w:rsid w:val="47AE98EF"/>
    <w:rsid w:val="480B89F2"/>
    <w:rsid w:val="48CD37EE"/>
    <w:rsid w:val="4946BABA"/>
    <w:rsid w:val="494FDAF5"/>
    <w:rsid w:val="4A23338D"/>
    <w:rsid w:val="4A2B4A4A"/>
    <w:rsid w:val="4A8D49EE"/>
    <w:rsid w:val="4AEC589D"/>
    <w:rsid w:val="4B22FD6B"/>
    <w:rsid w:val="4BAD6C67"/>
    <w:rsid w:val="4C7CBA24"/>
    <w:rsid w:val="4D2101A9"/>
    <w:rsid w:val="4D4C8ED0"/>
    <w:rsid w:val="4FD30EA0"/>
    <w:rsid w:val="578A43AD"/>
    <w:rsid w:val="579360A4"/>
    <w:rsid w:val="5820A980"/>
    <w:rsid w:val="58ADD460"/>
    <w:rsid w:val="58F5D14A"/>
    <w:rsid w:val="59646726"/>
    <w:rsid w:val="59C5DEDB"/>
    <w:rsid w:val="5A2B11D8"/>
    <w:rsid w:val="5AB73E18"/>
    <w:rsid w:val="5C93054E"/>
    <w:rsid w:val="5C93CDEA"/>
    <w:rsid w:val="5CB7CE79"/>
    <w:rsid w:val="5CB8EF45"/>
    <w:rsid w:val="5CBF16B2"/>
    <w:rsid w:val="5DAC4538"/>
    <w:rsid w:val="5E3605D3"/>
    <w:rsid w:val="5EAD999B"/>
    <w:rsid w:val="60CE9B09"/>
    <w:rsid w:val="60E414FC"/>
    <w:rsid w:val="60EF345C"/>
    <w:rsid w:val="63C74301"/>
    <w:rsid w:val="64380919"/>
    <w:rsid w:val="65B34049"/>
    <w:rsid w:val="65FEF3C8"/>
    <w:rsid w:val="660D3DF2"/>
    <w:rsid w:val="67496249"/>
    <w:rsid w:val="677A1055"/>
    <w:rsid w:val="677C4956"/>
    <w:rsid w:val="67AEE8B9"/>
    <w:rsid w:val="687B020D"/>
    <w:rsid w:val="6972C07C"/>
    <w:rsid w:val="6A0770D1"/>
    <w:rsid w:val="6AA46D40"/>
    <w:rsid w:val="6B2EF0CC"/>
    <w:rsid w:val="6C4AE7F7"/>
    <w:rsid w:val="6C9E783C"/>
    <w:rsid w:val="6CEF1406"/>
    <w:rsid w:val="6D4E7330"/>
    <w:rsid w:val="6D5ED480"/>
    <w:rsid w:val="6E95388D"/>
    <w:rsid w:val="6F748C2E"/>
    <w:rsid w:val="6F91C9E1"/>
    <w:rsid w:val="6FB58830"/>
    <w:rsid w:val="711351FB"/>
    <w:rsid w:val="71843898"/>
    <w:rsid w:val="72135A1A"/>
    <w:rsid w:val="7454874B"/>
    <w:rsid w:val="74584E3E"/>
    <w:rsid w:val="748FEEA8"/>
    <w:rsid w:val="74B1CE06"/>
    <w:rsid w:val="761F565E"/>
    <w:rsid w:val="763C9D60"/>
    <w:rsid w:val="766B6112"/>
    <w:rsid w:val="7696BE12"/>
    <w:rsid w:val="76DC2D19"/>
    <w:rsid w:val="76DD21F7"/>
    <w:rsid w:val="775245D2"/>
    <w:rsid w:val="775F00AC"/>
    <w:rsid w:val="77869D69"/>
    <w:rsid w:val="78890FEA"/>
    <w:rsid w:val="78C9D66D"/>
    <w:rsid w:val="7AE637A3"/>
    <w:rsid w:val="7AF32E41"/>
    <w:rsid w:val="7BD96031"/>
    <w:rsid w:val="7C60A8D9"/>
    <w:rsid w:val="7DE4C694"/>
    <w:rsid w:val="7E81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Blindback Sgt TJ@21 AC&amp;W Sqn CADS Ops@Defence O365</lastModifiedBy>
  <revision>8</revision>
  <lastPrinted>2018-04-19T15:20:00.0000000Z</lastPrinted>
  <dcterms:created xsi:type="dcterms:W3CDTF">2021-01-29T16:31:00.0000000Z</dcterms:created>
  <dcterms:modified xsi:type="dcterms:W3CDTF">2021-02-04T19:43:22.9617350Z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