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8" w:rsidP="4CA05FD4" w:rsidRDefault="001C1E78" w14:paraId="78C9B383" w14:textId="667C2427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4CA05FD4" w:rsidR="001C1E78">
        <w:rPr>
          <w:sz w:val="32"/>
          <w:szCs w:val="32"/>
        </w:rPr>
        <w:t xml:space="preserve">EO </w:t>
      </w:r>
      <w:r w:rsidRPr="4CA05FD4" w:rsidR="2C2862BB">
        <w:rPr>
          <w:sz w:val="32"/>
          <w:szCs w:val="32"/>
        </w:rPr>
        <w:t>002</w:t>
      </w:r>
      <w:r w:rsidRPr="4CA05FD4" w:rsidR="001C1E78">
        <w:rPr>
          <w:sz w:val="32"/>
          <w:szCs w:val="32"/>
        </w:rPr>
        <w:t>.</w:t>
      </w:r>
      <w:r w:rsidRPr="4CA05FD4" w:rsidR="344DC574">
        <w:rPr>
          <w:sz w:val="32"/>
          <w:szCs w:val="32"/>
        </w:rPr>
        <w:t>01</w:t>
      </w:r>
      <w:r w:rsidRPr="4CA05FD4" w:rsidR="001C1E78">
        <w:rPr>
          <w:sz w:val="32"/>
          <w:szCs w:val="32"/>
        </w:rPr>
        <w:t xml:space="preserve"> - </w:t>
      </w:r>
      <w:r w:rsidRPr="4CA05FD4" w:rsidR="1704EB93">
        <w:rPr>
          <w:sz w:val="32"/>
          <w:szCs w:val="32"/>
        </w:rPr>
        <w:t>Extract Link 11 Information</w:t>
      </w:r>
    </w:p>
    <w:p w:rsidRPr="00976FCC" w:rsidR="001C1E78" w:rsidP="001C1E78" w:rsidRDefault="00A23F24" w14:paraId="7C8C15C1" w14:textId="3B7D8934">
      <w:pPr>
        <w:pStyle w:val="Style1"/>
        <w:rPr>
          <w:rFonts w:ascii="Times New Roman" w:hAnsi="Times New Roman" w:cs="Times New Roman"/>
        </w:rPr>
      </w:pPr>
      <w:r w:rsidRPr="4CA05FD4" w:rsidR="34DAD41A">
        <w:rPr>
          <w:rFonts w:ascii="Times New Roman" w:hAnsi="Times New Roman" w:cs="Times New Roman"/>
        </w:rPr>
        <w:t>002</w:t>
      </w:r>
      <w:r w:rsidRPr="4CA05FD4" w:rsidR="001C1E78">
        <w:rPr>
          <w:rFonts w:ascii="Times New Roman" w:hAnsi="Times New Roman" w:cs="Times New Roman"/>
        </w:rPr>
        <w:t>.</w:t>
      </w:r>
      <w:r w:rsidRPr="4CA05FD4" w:rsidR="3D04D4B9">
        <w:rPr>
          <w:rFonts w:ascii="Times New Roman" w:hAnsi="Times New Roman" w:cs="Times New Roman"/>
        </w:rPr>
        <w:t>01</w:t>
      </w:r>
      <w:r w:rsidRPr="4CA05FD4" w:rsidR="3B2F2838">
        <w:rPr>
          <w:rFonts w:ascii="Times New Roman" w:hAnsi="Times New Roman" w:cs="Times New Roman"/>
        </w:rPr>
        <w:t>.</w:t>
      </w:r>
      <w:r w:rsidRPr="4CA05FD4" w:rsidR="0970DC4C">
        <w:rPr>
          <w:rFonts w:ascii="Times New Roman" w:hAnsi="Times New Roman" w:cs="Times New Roman"/>
        </w:rPr>
        <w:t>01</w:t>
      </w:r>
      <w:r w:rsidRPr="4CA05FD4" w:rsidR="001C1E78">
        <w:rPr>
          <w:rFonts w:ascii="Times New Roman" w:hAnsi="Times New Roman" w:cs="Times New Roman"/>
        </w:rPr>
        <w:t xml:space="preserve"> - </w:t>
      </w:r>
      <w:r w:rsidRPr="4CA05FD4" w:rsidR="058CD238">
        <w:rPr>
          <w:rFonts w:ascii="Times New Roman" w:hAnsi="Times New Roman" w:cs="Times New Roman"/>
        </w:rPr>
        <w:t>Extract Participating Unit Information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6F584E44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6F584E44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4CA05FD4" w:rsidRDefault="001C1E78" w14:paraId="70F63B5A" w14:textId="080F9193">
            <w:pPr>
              <w:rPr>
                <w:lang w:val="en-CA"/>
              </w:rPr>
            </w:pPr>
            <w:r w:rsidRPr="6EE36812" w:rsidR="0E0982EE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4CA05FD4" w:rsidRDefault="001C1E78" w14:paraId="314FD918" w14:textId="598993FB">
            <w:pPr>
              <w:rPr>
                <w:lang w:val="en-CA"/>
              </w:rPr>
            </w:pPr>
            <w:r w:rsidRPr="4CA05FD4" w:rsidR="3007E1FC">
              <w:rPr>
                <w:lang w:val="en-CA"/>
              </w:rPr>
              <w:t>After PO 001</w:t>
            </w:r>
          </w:p>
        </w:tc>
      </w:tr>
      <w:tr w:rsidR="001C1E78" w:rsidTr="6F584E44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6F584E44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4CA05FD4" w:rsidRDefault="001C1E78" w14:paraId="03B7F4D5" w14:textId="4D373737">
            <w:pPr>
              <w:rPr>
                <w:lang w:val="en-CA"/>
              </w:rPr>
            </w:pPr>
            <w:r w:rsidRPr="4CA05FD4" w:rsidR="671878A9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4CA05FD4" w:rsidRDefault="001C1E78" w14:paraId="433845DA" w14:textId="65A0C757">
            <w:pPr>
              <w:rPr>
                <w:lang w:val="en-CA"/>
              </w:rPr>
            </w:pPr>
            <w:r w:rsidRPr="4CA05FD4" w:rsidR="671878A9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4CA05FD4" w:rsidRDefault="001C1E78" w14:paraId="60DC980E" w14:textId="43DDDA67">
            <w:pPr>
              <w:rPr>
                <w:lang w:val="en-CA"/>
              </w:rPr>
            </w:pPr>
            <w:r w:rsidRPr="4CA05FD4" w:rsidR="671878A9">
              <w:rPr>
                <w:lang w:val="en-CA"/>
              </w:rPr>
              <w:t>TDL 300 qualified instructor</w:t>
            </w:r>
          </w:p>
        </w:tc>
      </w:tr>
      <w:tr w:rsidR="001C1E78" w:rsidTr="6F584E44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F584E44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6F584E44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6F584E44" w:rsidRDefault="001C1E78" w14:paraId="300F3A50" w14:textId="61B94A5E">
            <w:pPr>
              <w:rPr>
                <w:color w:val="auto"/>
                <w:lang w:val="en-CA"/>
              </w:rPr>
            </w:pPr>
            <w:r w:rsidRPr="6F584E44" w:rsidR="001C1E78">
              <w:rPr>
                <w:lang w:val="en-CA"/>
              </w:rPr>
              <w:t>1)</w:t>
            </w:r>
            <w:r w:rsidRPr="6F584E44" w:rsidR="50579888">
              <w:rPr>
                <w:lang w:val="en-CA"/>
              </w:rPr>
              <w:t xml:space="preserve"> </w:t>
            </w:r>
            <w:r w:rsidRPr="6F584E44" w:rsidR="5D49A6C0">
              <w:rPr>
                <w:color w:val="auto"/>
                <w:lang w:val="en-CA"/>
              </w:rPr>
              <w:t>Review</w:t>
            </w:r>
            <w:r w:rsidRPr="6F584E44" w:rsidR="37746298">
              <w:rPr>
                <w:color w:val="auto"/>
                <w:lang w:val="en-CA"/>
              </w:rPr>
              <w:t xml:space="preserve"> </w:t>
            </w:r>
            <w:r w:rsidRPr="6F584E44" w:rsidR="50579888">
              <w:rPr>
                <w:color w:val="auto"/>
                <w:lang w:val="en-CA"/>
              </w:rPr>
              <w:t>OPTASKLINK Message Text Formats</w:t>
            </w:r>
          </w:p>
          <w:p w:rsidRPr="004178B8" w:rsidR="001C1E78" w:rsidP="6EE36812" w:rsidRDefault="001C1E78" w14:paraId="10F224FA" w14:textId="3113C5D9">
            <w:pPr>
              <w:rPr>
                <w:lang w:val="en-CA"/>
              </w:rPr>
            </w:pPr>
            <w:r w:rsidRPr="6F584E44" w:rsidR="001C1E78">
              <w:rPr>
                <w:color w:val="auto"/>
                <w:lang w:val="en-CA"/>
              </w:rPr>
              <w:t xml:space="preserve">2) </w:t>
            </w:r>
            <w:r w:rsidRPr="6F584E44" w:rsidR="1587F58E">
              <w:rPr>
                <w:color w:val="auto"/>
                <w:lang w:val="en-CA"/>
              </w:rPr>
              <w:t>Extract data from the</w:t>
            </w:r>
            <w:r w:rsidRPr="6F584E44" w:rsidR="1945698A">
              <w:rPr>
                <w:color w:val="FF0000"/>
                <w:lang w:val="en-CA"/>
              </w:rPr>
              <w:t xml:space="preserve"> </w:t>
            </w:r>
            <w:r w:rsidRPr="6F584E44" w:rsidR="547670EA">
              <w:rPr>
                <w:lang w:val="en-CA"/>
              </w:rPr>
              <w:t xml:space="preserve">LINK 11 </w:t>
            </w:r>
            <w:r w:rsidRPr="6F584E44" w:rsidR="547670EA">
              <w:rPr>
                <w:lang w:val="en-CA"/>
              </w:rPr>
              <w:t>SEGMENT</w:t>
            </w:r>
          </w:p>
          <w:p w:rsidRPr="004178B8" w:rsidR="001C1E78" w:rsidP="6EE36812" w:rsidRDefault="001C1E78" w14:paraId="625A1EB4" w14:textId="0EBFA1F7">
            <w:pPr>
              <w:pStyle w:val="Normal"/>
              <w:rPr>
                <w:lang w:val="en-CA"/>
              </w:rPr>
            </w:pPr>
            <w:r w:rsidRPr="6C0C0B30" w:rsidR="547670EA">
              <w:rPr>
                <w:lang w:val="en-CA"/>
              </w:rPr>
              <w:t xml:space="preserve">3) </w:t>
            </w:r>
            <w:r w:rsidRPr="6C0C0B30" w:rsidR="08AE3E75">
              <w:rPr>
                <w:lang w:val="en-CA"/>
              </w:rPr>
              <w:t xml:space="preserve">Extract data from the </w:t>
            </w:r>
            <w:r w:rsidRPr="6C0C0B30" w:rsidR="547670EA">
              <w:rPr>
                <w:lang w:val="en-CA"/>
              </w:rPr>
              <w:t>LPUDATA Set</w:t>
            </w:r>
            <w:r w:rsidRPr="6C0C0B30" w:rsidR="439C9446">
              <w:rPr>
                <w:lang w:val="en-CA"/>
              </w:rPr>
              <w:t xml:space="preserve"> of the OTL</w:t>
            </w:r>
          </w:p>
          <w:p w:rsidRPr="004178B8" w:rsidR="001C1E78" w:rsidP="6EE36812" w:rsidRDefault="001C1E78" w14:paraId="042DBFD8" w14:textId="2DB4D113">
            <w:pPr>
              <w:pStyle w:val="Normal"/>
              <w:rPr>
                <w:lang w:val="en-CA"/>
              </w:rPr>
            </w:pPr>
            <w:r w:rsidRPr="6C0C0B30" w:rsidR="547670EA">
              <w:rPr>
                <w:lang w:val="en-CA"/>
              </w:rPr>
              <w:t xml:space="preserve">4) </w:t>
            </w:r>
            <w:r w:rsidRPr="6C0C0B30" w:rsidR="33139670">
              <w:rPr>
                <w:lang w:val="en-CA"/>
              </w:rPr>
              <w:t xml:space="preserve">Extract data from the </w:t>
            </w:r>
            <w:r w:rsidRPr="6C0C0B30" w:rsidR="547670EA">
              <w:rPr>
                <w:lang w:val="en-CA"/>
              </w:rPr>
              <w:t>LKDUTY Set</w:t>
            </w:r>
            <w:r w:rsidRPr="6C0C0B30" w:rsidR="2719968F">
              <w:rPr>
                <w:lang w:val="en-CA"/>
              </w:rPr>
              <w:t xml:space="preserve"> of the OTL</w:t>
            </w:r>
          </w:p>
          <w:p w:rsidRPr="004178B8" w:rsidR="001C1E78" w:rsidP="6EE36812" w:rsidRDefault="001C1E78" w14:paraId="02997D4D" w14:textId="71CE1916">
            <w:pPr>
              <w:pStyle w:val="Normal"/>
              <w:rPr>
                <w:lang w:val="en-CA"/>
              </w:rPr>
            </w:pPr>
            <w:r w:rsidRPr="6C0C0B30" w:rsidR="547670EA">
              <w:rPr>
                <w:lang w:val="en-CA"/>
              </w:rPr>
              <w:t xml:space="preserve">5) </w:t>
            </w:r>
            <w:r w:rsidRPr="6C0C0B30" w:rsidR="2DE7D9F8">
              <w:rPr>
                <w:lang w:val="en-CA"/>
              </w:rPr>
              <w:t xml:space="preserve">Extract data from the </w:t>
            </w:r>
            <w:r w:rsidRPr="6C0C0B30" w:rsidR="547670EA">
              <w:rPr>
                <w:lang w:val="en-CA"/>
              </w:rPr>
              <w:t>INDIRUF Set</w:t>
            </w:r>
            <w:r w:rsidRPr="6C0C0B30" w:rsidR="6CA563BF">
              <w:rPr>
                <w:lang w:val="en-CA"/>
              </w:rPr>
              <w:t xml:space="preserve"> of the OTL</w:t>
            </w:r>
          </w:p>
          <w:p w:rsidRPr="004178B8" w:rsidR="001C1E78" w:rsidP="6EE36812" w:rsidRDefault="001C1E78" w14:paraId="533CDBF0" w14:textId="270D07BF">
            <w:pPr>
              <w:pStyle w:val="Normal"/>
              <w:rPr>
                <w:lang w:val="en-CA"/>
              </w:rPr>
            </w:pPr>
            <w:r w:rsidRPr="6C0C0B30" w:rsidR="547670EA">
              <w:rPr>
                <w:lang w:val="en-CA"/>
              </w:rPr>
              <w:t xml:space="preserve">6) </w:t>
            </w:r>
            <w:r w:rsidRPr="6C0C0B30" w:rsidR="472067A8">
              <w:rPr>
                <w:lang w:val="en-CA"/>
              </w:rPr>
              <w:t xml:space="preserve">Extract data from the </w:t>
            </w:r>
            <w:r w:rsidRPr="6C0C0B30" w:rsidR="547670EA">
              <w:rPr>
                <w:lang w:val="en-CA"/>
              </w:rPr>
              <w:t>UNITFLTR Set</w:t>
            </w:r>
            <w:r w:rsidRPr="6C0C0B30" w:rsidR="01ED4623">
              <w:rPr>
                <w:lang w:val="en-CA"/>
              </w:rPr>
              <w:t xml:space="preserve"> of the OTL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6EE36812" w:rsidRDefault="001C1E78" w14:paraId="42ABE3AB" w14:textId="3463BF3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95E1CB3" w:rsidR="547670EA">
              <w:rPr>
                <w:lang w:val="en-CA"/>
              </w:rPr>
              <w:t>Interactive Lecture</w:t>
            </w:r>
          </w:p>
          <w:p w:rsidRPr="00ED7D0A" w:rsidR="001C1E78" w:rsidP="495E1CB3" w:rsidRDefault="001C1E78" w14:paraId="1415C351" w14:textId="7FE98547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495E1CB3" w:rsidR="735972CE">
              <w:rPr>
                <w:lang w:val="en-CA"/>
              </w:rPr>
              <w:t>Guided Exercise</w:t>
            </w:r>
          </w:p>
          <w:p w:rsidRPr="00ED7D0A" w:rsidR="001C1E78" w:rsidP="495E1CB3" w:rsidRDefault="001C1E78" w14:paraId="60CE6DF6" w14:textId="362EA3A2">
            <w:pPr>
              <w:pStyle w:val="ListParagraph"/>
              <w:numPr>
                <w:ilvl w:val="0"/>
                <w:numId w:val="10"/>
              </w:numPr>
              <w:bidi w:val="0"/>
              <w:spacing w:before="0" w:beforeAutospacing="off" w:after="0" w:afterAutospacing="off" w:line="259" w:lineRule="auto"/>
              <w:ind w:left="329" w:right="0" w:hanging="283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495E1CB3" w:rsidR="735972CE">
              <w:rPr>
                <w:lang w:val="en-CA"/>
              </w:rPr>
              <w:t>Think, Pair, Share</w:t>
            </w:r>
          </w:p>
        </w:tc>
      </w:tr>
      <w:tr w:rsidR="001C1E78" w:rsidTr="6F584E44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6F584E44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2A5323F1">
            <w:pPr>
              <w:rPr>
                <w:lang w:val="en-CA"/>
              </w:rPr>
            </w:pPr>
            <w:r w:rsidRPr="6EE36812" w:rsidR="2A9A8377">
              <w:rPr>
                <w:lang w:val="en-CA"/>
              </w:rPr>
              <w:t>Nil</w:t>
            </w:r>
          </w:p>
        </w:tc>
      </w:tr>
      <w:tr w:rsidR="001C1E78" w:rsidTr="6F584E44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77777777">
            <w:pPr>
              <w:rPr>
                <w:lang w:val="en-CA"/>
              </w:rPr>
            </w:pPr>
          </w:p>
          <w:p w:rsidRPr="00E70B70" w:rsidR="001C1E78" w:rsidP="6EE36812" w:rsidRDefault="001C1E78" w14:paraId="75AAF22A" w14:textId="5675C095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EE36812" w:rsidR="6B89C8A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Introduction - </w:t>
            </w:r>
          </w:p>
          <w:p w:rsidRPr="00E70B70" w:rsidR="001C1E78" w:rsidP="6EE36812" w:rsidRDefault="001C1E78" w14:paraId="7070B77C" w14:textId="4F5E10BA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6EE36812" w:rsidRDefault="001C1E78" w14:paraId="14C0830F" w14:textId="48698F45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EE36812" w:rsidR="6B89C8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open the lesson with a guided discussion on the use of OPTASKLINK messages in the trainee’s home units. This also serves as a brief review of the OPTASKLINK, and how they are used in operations.</w:t>
            </w:r>
          </w:p>
          <w:p w:rsidRPr="00E70B70" w:rsidR="001C1E78" w:rsidP="6EE36812" w:rsidRDefault="001C1E78" w14:paraId="77EFA6C0" w14:textId="42DC317D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6EE36812" w:rsidRDefault="001C1E78" w14:paraId="44D953EE" w14:textId="1A1BD728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EE36812" w:rsidR="6B89C8A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Activity - </w:t>
            </w:r>
          </w:p>
          <w:p w:rsidRPr="00E70B70" w:rsidR="001C1E78" w:rsidP="6EE36812" w:rsidRDefault="001C1E78" w14:paraId="10F06DFB" w14:textId="680CBEA0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6EE36812" w:rsidRDefault="001C1E78" w14:paraId="67931082" w14:textId="686ABA87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EE36812" w:rsidR="6B89C8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point out the appropriate content in the TDL 200 Workbook that covers this topic.</w:t>
            </w:r>
          </w:p>
          <w:p w:rsidRPr="00E70B70" w:rsidR="001C1E78" w:rsidP="495E1CB3" w:rsidRDefault="001C1E78" w14:paraId="6DF45085" w14:textId="22D59C20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95E1CB3" w:rsidR="6B89C8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then conduct an interactive lecture explaining the learning objectives</w:t>
            </w:r>
          </w:p>
          <w:p w:rsidR="4336BC1C" w:rsidP="495E1CB3" w:rsidRDefault="4336BC1C" w14:paraId="3F9456ED" w14:textId="23EB317E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95E1CB3" w:rsidR="4336BC1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Trainees will use the provided Training OTL to complete the Unit Specific fields of the Mission Planning Worksheet (Alligator Playground). Each Trainee will be assigned a different Platform/Unit to extract their details, as applicable.</w:t>
            </w:r>
          </w:p>
          <w:p w:rsidR="495E1CB3" w:rsidP="495E1CB3" w:rsidRDefault="495E1CB3" w14:paraId="76F3D74C" w14:textId="08D8E26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6EE36812" w:rsidRDefault="001C1E78" w14:paraId="6EC03787" w14:textId="4945CF25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6EE36812" w:rsidRDefault="001C1E78" w14:paraId="2B8FD36E" w14:textId="1D932640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EE36812" w:rsidR="6B89C8A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 -</w:t>
            </w:r>
            <w:r w:rsidRPr="6EE36812" w:rsidR="6B89C8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Pr="00E70B70" w:rsidR="001C1E78" w:rsidP="6EE36812" w:rsidRDefault="001C1E78" w14:paraId="242D4A42" w14:textId="7F78EFE7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Pr="00E70B70" w:rsidR="001C1E78" w:rsidP="495E1CB3" w:rsidRDefault="001C1E78" w14:paraId="5619916E" w14:textId="7887B33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95E1CB3" w:rsidR="6B89C8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lead a </w:t>
            </w:r>
            <w:r w:rsidRPr="495E1CB3" w:rsidR="14031D5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Think, Pair, Share</w:t>
            </w:r>
            <w:r w:rsidRPr="495E1CB3" w:rsidR="6B89C8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activity to summarize the lesson.</w:t>
            </w:r>
          </w:p>
        </w:tc>
      </w:tr>
      <w:tr w:rsidR="001C1E78" w:rsidTr="6F584E44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F584E44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6F584E44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495E1CB3" w:rsidRDefault="001C1E78" w14:paraId="0EB146A4" w14:textId="6E454BBD">
            <w:pPr>
              <w:pStyle w:val="Normal"/>
              <w:ind w:left="0"/>
              <w:rPr>
                <w:lang w:val="en-CA"/>
              </w:rPr>
            </w:pPr>
            <w:r w:rsidRPr="495E1CB3" w:rsidR="001C1E78">
              <w:rPr>
                <w:lang w:val="en-CA"/>
              </w:rPr>
              <w:t>1)</w:t>
            </w:r>
            <w:r w:rsidRPr="495E1CB3" w:rsidR="3D90E26B">
              <w:rPr>
                <w:lang w:val="en-CA"/>
              </w:rPr>
              <w:t>PowerPoint Presentation</w:t>
            </w:r>
          </w:p>
          <w:p w:rsidRPr="004178B8" w:rsidR="001C1E78" w:rsidP="495E1CB3" w:rsidRDefault="001C1E78" w14:paraId="76752B55" w14:textId="2AF30D17">
            <w:pPr>
              <w:pStyle w:val="Normal"/>
              <w:ind w:left="0"/>
              <w:rPr>
                <w:lang w:val="en-CA"/>
              </w:rPr>
            </w:pPr>
            <w:r w:rsidRPr="495E1CB3" w:rsidR="001C1E78">
              <w:rPr>
                <w:lang w:val="en-CA"/>
              </w:rPr>
              <w:t xml:space="preserve">2) </w:t>
            </w:r>
            <w:r w:rsidRPr="495E1CB3" w:rsidR="7542DE76">
              <w:rPr>
                <w:lang w:val="en-CA"/>
              </w:rPr>
              <w:t>TDL 200 Workbook</w:t>
            </w:r>
          </w:p>
          <w:p w:rsidRPr="004178B8" w:rsidR="001C1E78" w:rsidP="495E1CB3" w:rsidRDefault="001C1E78" w14:paraId="24D15415" w14:textId="2C204366">
            <w:pPr>
              <w:pStyle w:val="Normal"/>
              <w:ind w:left="0"/>
              <w:rPr>
                <w:lang w:val="en-CA"/>
              </w:rPr>
            </w:pPr>
            <w:r w:rsidRPr="495E1CB3" w:rsidR="7542DE76">
              <w:rPr>
                <w:lang w:val="en-CA"/>
              </w:rPr>
              <w:t>3)</w:t>
            </w:r>
            <w:r w:rsidRPr="495E1CB3" w:rsidR="38904D31">
              <w:rPr>
                <w:lang w:val="en-CA"/>
              </w:rPr>
              <w:t xml:space="preserve"> </w:t>
            </w:r>
            <w:r w:rsidRPr="495E1CB3" w:rsidR="2E4DF739">
              <w:rPr>
                <w:lang w:val="en-CA"/>
              </w:rPr>
              <w:t>DND Stand-alone Message Drafter</w:t>
            </w:r>
          </w:p>
          <w:p w:rsidRPr="004178B8" w:rsidR="001C1E78" w:rsidP="495E1CB3" w:rsidRDefault="001C1E78" w14:paraId="089E0604" w14:textId="74DB4836">
            <w:pPr>
              <w:pStyle w:val="Normal"/>
              <w:ind w:left="0"/>
              <w:rPr>
                <w:lang w:val="en-CA"/>
              </w:rPr>
            </w:pPr>
            <w:r w:rsidRPr="495E1CB3" w:rsidR="2E4DF739">
              <w:rPr>
                <w:lang w:val="en-CA"/>
              </w:rPr>
              <w:t>4) Training developed OTL</w:t>
            </w:r>
          </w:p>
          <w:p w:rsidRPr="004178B8" w:rsidR="001C1E78" w:rsidP="495E1CB3" w:rsidRDefault="001C1E78" w14:paraId="41EFC28B" w14:textId="03D700E3">
            <w:pPr>
              <w:pStyle w:val="Normal"/>
              <w:ind w:left="0"/>
              <w:rPr>
                <w:lang w:val="en-CA"/>
              </w:rPr>
            </w:pPr>
            <w:r w:rsidRPr="495E1CB3" w:rsidR="2E4DF739">
              <w:rPr>
                <w:lang w:val="en-CA"/>
              </w:rPr>
              <w:t>5) Mission Planning Template (Alligator Playground)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6EE36812" w:rsidRDefault="001C1E78" w14:paraId="2607147B" w14:textId="06E8CBEE">
            <w:pPr>
              <w:rPr>
                <w:lang w:val="en-CA"/>
              </w:rPr>
            </w:pPr>
            <w:r w:rsidRPr="6EE36812" w:rsidR="001C1E78">
              <w:rPr>
                <w:lang w:val="en-CA"/>
              </w:rPr>
              <w:t>1</w:t>
            </w:r>
            <w:r w:rsidRPr="6EE36812" w:rsidR="001C1E78">
              <w:rPr>
                <w:lang w:val="en-CA"/>
              </w:rPr>
              <w:t>)</w:t>
            </w:r>
            <w:r w:rsidRPr="6EE36812" w:rsidR="469F7552">
              <w:rPr>
                <w:lang w:val="en-CA"/>
              </w:rPr>
              <w:t xml:space="preserve"> USMTF v 2008</w:t>
            </w:r>
          </w:p>
          <w:p w:rsidRPr="004178B8" w:rsidR="001C1E78" w:rsidP="6EE36812" w:rsidRDefault="001C1E78" w14:paraId="7312F5B6" w14:textId="6621F855">
            <w:pPr>
              <w:rPr>
                <w:lang w:val="en-CA"/>
              </w:rPr>
            </w:pPr>
            <w:r w:rsidRPr="6EE36812" w:rsidR="001C1E78">
              <w:rPr>
                <w:lang w:val="en-CA"/>
              </w:rPr>
              <w:t>2</w:t>
            </w:r>
            <w:r w:rsidRPr="6EE36812" w:rsidR="001C1E78">
              <w:rPr>
                <w:lang w:val="en-CA"/>
              </w:rPr>
              <w:t>)</w:t>
            </w:r>
            <w:r w:rsidRPr="6EE36812" w:rsidR="7452C4E1">
              <w:rPr>
                <w:lang w:val="en-CA"/>
              </w:rPr>
              <w:t xml:space="preserve"> APP-11 (D)(1)</w:t>
            </w:r>
          </w:p>
          <w:p w:rsidRPr="004178B8" w:rsidR="001C1E78" w:rsidP="6EE36812" w:rsidRDefault="001C1E78" w14:paraId="78A97F2F" w14:textId="39E22334">
            <w:pPr>
              <w:pStyle w:val="Normal"/>
              <w:rPr>
                <w:lang w:val="en-CA"/>
              </w:rPr>
            </w:pPr>
            <w:r w:rsidRPr="6EE36812" w:rsidR="7452C4E1">
              <w:rPr>
                <w:lang w:val="en-CA"/>
              </w:rPr>
              <w:t>3) AIT Guide</w:t>
            </w:r>
          </w:p>
        </w:tc>
      </w:tr>
      <w:tr w:rsidR="001C1E78" w:rsidTr="6F584E44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F584E44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6F584E44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6EE36812" w:rsidRDefault="001C1E78" w14:paraId="4896328E" w14:textId="35A9D14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EE36812" w:rsidR="217CFB0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Guide for direction on how to conduct Advance Instruction Techniques.</w:t>
            </w:r>
          </w:p>
          <w:p w:rsidRPr="00C21E62" w:rsidR="001C1E78" w:rsidP="6EE36812" w:rsidRDefault="001C1E78" w14:paraId="6BC1E5B5" w14:textId="0FA5F423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1ED4623"/>
    <w:rsid w:val="03D00EFE"/>
    <w:rsid w:val="058CD238"/>
    <w:rsid w:val="07855918"/>
    <w:rsid w:val="087568C8"/>
    <w:rsid w:val="08AE3E75"/>
    <w:rsid w:val="08B94C4C"/>
    <w:rsid w:val="0970DC4C"/>
    <w:rsid w:val="0A3FE7FA"/>
    <w:rsid w:val="0C3BFE5C"/>
    <w:rsid w:val="0D85AB1A"/>
    <w:rsid w:val="0E0982EE"/>
    <w:rsid w:val="0E130CB8"/>
    <w:rsid w:val="0F8687F7"/>
    <w:rsid w:val="0FBB36C9"/>
    <w:rsid w:val="1019A83D"/>
    <w:rsid w:val="116A19BF"/>
    <w:rsid w:val="11D12798"/>
    <w:rsid w:val="130ABBDB"/>
    <w:rsid w:val="1328121D"/>
    <w:rsid w:val="14031D5B"/>
    <w:rsid w:val="14C3E27E"/>
    <w:rsid w:val="1510FDC5"/>
    <w:rsid w:val="1587F58E"/>
    <w:rsid w:val="1635F0B6"/>
    <w:rsid w:val="1704EB93"/>
    <w:rsid w:val="17BA5642"/>
    <w:rsid w:val="187A5162"/>
    <w:rsid w:val="18EDEB8C"/>
    <w:rsid w:val="1945698A"/>
    <w:rsid w:val="1A270604"/>
    <w:rsid w:val="1A448937"/>
    <w:rsid w:val="1C41467C"/>
    <w:rsid w:val="1CB7A019"/>
    <w:rsid w:val="1CDA8A64"/>
    <w:rsid w:val="1D4C6B3F"/>
    <w:rsid w:val="1DB84C28"/>
    <w:rsid w:val="1E089AE0"/>
    <w:rsid w:val="1EBE0E57"/>
    <w:rsid w:val="1F7F7BDA"/>
    <w:rsid w:val="217CFB05"/>
    <w:rsid w:val="2215BF62"/>
    <w:rsid w:val="22DA997F"/>
    <w:rsid w:val="237C01E2"/>
    <w:rsid w:val="244FF5FB"/>
    <w:rsid w:val="24D201A4"/>
    <w:rsid w:val="261CA5EC"/>
    <w:rsid w:val="261E7005"/>
    <w:rsid w:val="26B84CDB"/>
    <w:rsid w:val="26D12094"/>
    <w:rsid w:val="2719968F"/>
    <w:rsid w:val="27D2C626"/>
    <w:rsid w:val="28659D4D"/>
    <w:rsid w:val="28A81D88"/>
    <w:rsid w:val="2A090E11"/>
    <w:rsid w:val="2A4A5992"/>
    <w:rsid w:val="2A4D6DA0"/>
    <w:rsid w:val="2A9A8377"/>
    <w:rsid w:val="2B1EB599"/>
    <w:rsid w:val="2B9BA626"/>
    <w:rsid w:val="2C13E4EF"/>
    <w:rsid w:val="2C2862BB"/>
    <w:rsid w:val="2CCA21FB"/>
    <w:rsid w:val="2DE7D9F8"/>
    <w:rsid w:val="2E31015B"/>
    <w:rsid w:val="2E466C15"/>
    <w:rsid w:val="2E4DF739"/>
    <w:rsid w:val="2EC274AE"/>
    <w:rsid w:val="3007E1FC"/>
    <w:rsid w:val="30B916C6"/>
    <w:rsid w:val="33139670"/>
    <w:rsid w:val="337789D8"/>
    <w:rsid w:val="33A06459"/>
    <w:rsid w:val="344DC574"/>
    <w:rsid w:val="34DAD41A"/>
    <w:rsid w:val="365A1340"/>
    <w:rsid w:val="37746298"/>
    <w:rsid w:val="37A04FE8"/>
    <w:rsid w:val="38904D31"/>
    <w:rsid w:val="3A9BB823"/>
    <w:rsid w:val="3B2F2838"/>
    <w:rsid w:val="3C104AE8"/>
    <w:rsid w:val="3D04D4B9"/>
    <w:rsid w:val="3D19655B"/>
    <w:rsid w:val="3D90E26B"/>
    <w:rsid w:val="4336BC1C"/>
    <w:rsid w:val="439C9446"/>
    <w:rsid w:val="43E552FB"/>
    <w:rsid w:val="462232C9"/>
    <w:rsid w:val="469F7552"/>
    <w:rsid w:val="46D22DBD"/>
    <w:rsid w:val="472067A8"/>
    <w:rsid w:val="47661AEF"/>
    <w:rsid w:val="47AE98EF"/>
    <w:rsid w:val="4946BABA"/>
    <w:rsid w:val="494FDAF5"/>
    <w:rsid w:val="495E1CB3"/>
    <w:rsid w:val="4B22FD6B"/>
    <w:rsid w:val="4C7CBA24"/>
    <w:rsid w:val="4CA05FD4"/>
    <w:rsid w:val="4FDC69E2"/>
    <w:rsid w:val="50579888"/>
    <w:rsid w:val="51C25B36"/>
    <w:rsid w:val="547670EA"/>
    <w:rsid w:val="5580B09A"/>
    <w:rsid w:val="55D8E42F"/>
    <w:rsid w:val="56141F95"/>
    <w:rsid w:val="5820A980"/>
    <w:rsid w:val="58ADD460"/>
    <w:rsid w:val="58C4416C"/>
    <w:rsid w:val="58F5D14A"/>
    <w:rsid w:val="59C5DEDB"/>
    <w:rsid w:val="5C93054E"/>
    <w:rsid w:val="5CB7CE79"/>
    <w:rsid w:val="5CB8EF45"/>
    <w:rsid w:val="5D49A6C0"/>
    <w:rsid w:val="5E3605D3"/>
    <w:rsid w:val="5E3D94EE"/>
    <w:rsid w:val="5E47E626"/>
    <w:rsid w:val="604623ED"/>
    <w:rsid w:val="60CE9B09"/>
    <w:rsid w:val="63C74301"/>
    <w:rsid w:val="63FFFB54"/>
    <w:rsid w:val="64FAB706"/>
    <w:rsid w:val="65B34049"/>
    <w:rsid w:val="65D5D048"/>
    <w:rsid w:val="65FEF3C8"/>
    <w:rsid w:val="671878A9"/>
    <w:rsid w:val="6972C07C"/>
    <w:rsid w:val="69CE2829"/>
    <w:rsid w:val="6A0770D1"/>
    <w:rsid w:val="6A740A88"/>
    <w:rsid w:val="6A8FEDF6"/>
    <w:rsid w:val="6AA46D40"/>
    <w:rsid w:val="6B2EF0CC"/>
    <w:rsid w:val="6B89C8AC"/>
    <w:rsid w:val="6C0C0B30"/>
    <w:rsid w:val="6CA563BF"/>
    <w:rsid w:val="6CEF1406"/>
    <w:rsid w:val="6D5ED480"/>
    <w:rsid w:val="6EE36812"/>
    <w:rsid w:val="6F584E44"/>
    <w:rsid w:val="6F748C2E"/>
    <w:rsid w:val="6FB58830"/>
    <w:rsid w:val="7295144E"/>
    <w:rsid w:val="735972CE"/>
    <w:rsid w:val="7452C4E1"/>
    <w:rsid w:val="74584E3E"/>
    <w:rsid w:val="748FEEA8"/>
    <w:rsid w:val="74B1CE06"/>
    <w:rsid w:val="7542DE76"/>
    <w:rsid w:val="763C9D60"/>
    <w:rsid w:val="766B6112"/>
    <w:rsid w:val="7849A30C"/>
    <w:rsid w:val="78890FEA"/>
    <w:rsid w:val="78C9D66D"/>
    <w:rsid w:val="7AF32E41"/>
    <w:rsid w:val="7BD96031"/>
    <w:rsid w:val="7DA5C42C"/>
    <w:rsid w:val="7DE4C694"/>
    <w:rsid w:val="7E5B4E07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Department of National Defence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Quigley PO1 SM@NPTG TDCA@Defence365</lastModifiedBy>
  <revision>9</revision>
  <lastPrinted>2018-04-19T15:20:00.0000000Z</lastPrinted>
  <dcterms:created xsi:type="dcterms:W3CDTF">2021-01-29T16:31:00.0000000Z</dcterms:created>
  <dcterms:modified xsi:type="dcterms:W3CDTF">2021-04-08T13:44:56.7381041Z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