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16AACDBB">
      <w:pPr>
        <w:rPr>
          <w:sz w:val="32"/>
          <w:szCs w:val="32"/>
        </w:rPr>
      </w:pPr>
      <w:r w:rsidRPr="0D8A2B9D" w:rsidR="001C1E78">
        <w:rPr>
          <w:sz w:val="32"/>
          <w:szCs w:val="32"/>
        </w:rPr>
        <w:t xml:space="preserve">EO </w:t>
      </w:r>
      <w:r w:rsidRPr="0D8A2B9D" w:rsidR="2A0036AE">
        <w:rPr>
          <w:sz w:val="32"/>
          <w:szCs w:val="32"/>
        </w:rPr>
        <w:t>001.02</w:t>
      </w:r>
      <w:r w:rsidRPr="0D8A2B9D" w:rsidR="001C1E78">
        <w:rPr>
          <w:sz w:val="32"/>
          <w:szCs w:val="32"/>
        </w:rPr>
        <w:t xml:space="preserve"> - </w:t>
      </w:r>
      <w:r w:rsidRPr="0D8A2B9D" w:rsidR="25D8873F">
        <w:rPr>
          <w:sz w:val="32"/>
          <w:szCs w:val="32"/>
        </w:rPr>
        <w:t>Analyze Link 16</w:t>
      </w:r>
    </w:p>
    <w:p w:rsidRPr="00976FCC" w:rsidR="001C1E78" w:rsidP="001C1E78" w:rsidRDefault="00A23F24" w14:paraId="7C8C15C1" w14:textId="5191237C">
      <w:pPr>
        <w:pStyle w:val="Style1"/>
        <w:rPr>
          <w:rFonts w:ascii="Times New Roman" w:hAnsi="Times New Roman" w:cs="Times New Roman"/>
        </w:rPr>
      </w:pPr>
      <w:r w:rsidRPr="35EF5495" w:rsidR="25D8873F">
        <w:rPr>
          <w:rFonts w:ascii="Times New Roman" w:hAnsi="Times New Roman" w:cs="Times New Roman"/>
        </w:rPr>
        <w:t>001.02.0</w:t>
      </w:r>
      <w:r w:rsidRPr="35EF5495" w:rsidR="5C0BAA74">
        <w:rPr>
          <w:rFonts w:ascii="Times New Roman" w:hAnsi="Times New Roman" w:cs="Times New Roman"/>
        </w:rPr>
        <w:t>6</w:t>
      </w:r>
      <w:r w:rsidRPr="35EF5495" w:rsidR="001C1E78">
        <w:rPr>
          <w:rFonts w:ascii="Times New Roman" w:hAnsi="Times New Roman" w:cs="Times New Roman"/>
        </w:rPr>
        <w:t xml:space="preserve"> - </w:t>
      </w:r>
      <w:r w:rsidRPr="35EF5495" w:rsidR="32904A8F">
        <w:rPr>
          <w:rFonts w:ascii="Times New Roman" w:hAnsi="Times New Roman" w:cs="Times New Roman"/>
        </w:rPr>
        <w:t>Extract details from a Network Description Document</w:t>
      </w:r>
      <w:r w:rsidRPr="35EF5495" w:rsidR="2FDA14F2">
        <w:rPr>
          <w:rFonts w:ascii="Times New Roman" w:hAnsi="Times New Roman" w:cs="Times New Roman"/>
        </w:rPr>
        <w:t xml:space="preserve"> (NDD)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77318C75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77318C75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0D8A2B9D" w:rsidRDefault="001C1E78" w14:paraId="26329875" w14:textId="00BF7D6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D8A2B9D" w:rsidR="3B3014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Classroom with workstations and projector</w:t>
            </w:r>
          </w:p>
          <w:p w:rsidRPr="00C21E62" w:rsidR="001C1E78" w:rsidP="0D8A2B9D" w:rsidRDefault="001C1E78" w14:paraId="70F63B5A" w14:textId="7A5753A6">
            <w:pPr>
              <w:pStyle w:val="Normal"/>
              <w:rPr>
                <w:lang w:val="en-CA"/>
              </w:rPr>
            </w:pP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0D8A2B9D" w:rsidRDefault="001C1E78" w14:paraId="314FD918" w14:textId="6A663B92">
            <w:pPr>
              <w:rPr>
                <w:lang w:val="en-CA"/>
              </w:rPr>
            </w:pPr>
            <w:r w:rsidRPr="35EF5495" w:rsidR="3B3014CC">
              <w:rPr>
                <w:lang w:val="en-CA"/>
              </w:rPr>
              <w:t>Follows</w:t>
            </w:r>
            <w:r w:rsidRPr="35EF5495" w:rsidR="40080322">
              <w:rPr>
                <w:lang w:val="en-CA"/>
              </w:rPr>
              <w:t xml:space="preserve"> LO</w:t>
            </w:r>
            <w:r w:rsidRPr="35EF5495" w:rsidR="3B3014CC">
              <w:rPr>
                <w:lang w:val="en-CA"/>
              </w:rPr>
              <w:t xml:space="preserve"> 001.02.0</w:t>
            </w:r>
            <w:r w:rsidRPr="35EF5495" w:rsidR="1F6F5EB2">
              <w:rPr>
                <w:lang w:val="en-CA"/>
              </w:rPr>
              <w:t>5</w:t>
            </w:r>
          </w:p>
        </w:tc>
      </w:tr>
      <w:tr w:rsidR="001C1E78" w:rsidTr="77318C75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77318C75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77318C75" w:rsidRDefault="001C1E78" w14:paraId="03B7F4D5" w14:textId="11A2E5B0">
            <w:pPr>
              <w:rPr>
                <w:lang w:val="en-CA"/>
              </w:rPr>
            </w:pPr>
            <w:r w:rsidRPr="77318C75" w:rsidR="6E8CF72C">
              <w:rPr>
                <w:lang w:val="en-CA"/>
              </w:rPr>
              <w:t>100 mins (2 x 50 mins)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0D8A2B9D" w:rsidRDefault="001C1E78" w14:paraId="433845DA" w14:textId="19CBF662">
            <w:pPr>
              <w:rPr>
                <w:lang w:val="en-CA"/>
              </w:rPr>
            </w:pPr>
            <w:r w:rsidRPr="0D8A2B9D" w:rsidR="3CF28B9C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0D8A2B9D" w:rsidRDefault="001C1E78" w14:paraId="60DC980E" w14:textId="5CDEC29B">
            <w:pPr>
              <w:rPr>
                <w:lang w:val="en-CA"/>
              </w:rPr>
            </w:pPr>
            <w:r w:rsidRPr="0D8A2B9D" w:rsidR="3CF28B9C">
              <w:rPr>
                <w:lang w:val="en-CA"/>
              </w:rPr>
              <w:t>TDL</w:t>
            </w:r>
            <w:r w:rsidRPr="0D8A2B9D" w:rsidR="41D61A47">
              <w:rPr>
                <w:lang w:val="en-CA"/>
              </w:rPr>
              <w:t xml:space="preserve"> </w:t>
            </w:r>
            <w:r w:rsidRPr="0D8A2B9D" w:rsidR="3CF28B9C">
              <w:rPr>
                <w:lang w:val="en-CA"/>
              </w:rPr>
              <w:t>300 Qualified Instructor</w:t>
            </w:r>
          </w:p>
        </w:tc>
      </w:tr>
      <w:tr w:rsidR="001C1E78" w:rsidTr="77318C75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7318C75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77318C75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0D8A2B9D" w:rsidRDefault="001C1E78" w14:paraId="300F3A50" w14:textId="0483F3E7">
            <w:pPr>
              <w:rPr>
                <w:lang w:val="en-CA"/>
              </w:rPr>
            </w:pPr>
            <w:r w:rsidRPr="0D8A2B9D" w:rsidR="001C1E78">
              <w:rPr>
                <w:lang w:val="en-CA"/>
              </w:rPr>
              <w:t>1)</w:t>
            </w:r>
            <w:r w:rsidRPr="0D8A2B9D" w:rsidR="26CB820B">
              <w:rPr>
                <w:lang w:val="en-CA"/>
              </w:rPr>
              <w:t xml:space="preserve"> </w:t>
            </w:r>
            <w:r w:rsidRPr="0D8A2B9D" w:rsidR="061DF4A4">
              <w:rPr>
                <w:lang w:val="en-CA"/>
              </w:rPr>
              <w:t>Describe</w:t>
            </w:r>
            <w:r w:rsidRPr="0D8A2B9D" w:rsidR="26CB820B">
              <w:rPr>
                <w:lang w:val="en-CA"/>
              </w:rPr>
              <w:t xml:space="preserve"> the sections within all N</w:t>
            </w:r>
            <w:r w:rsidRPr="0D8A2B9D" w:rsidR="3449FD97">
              <w:rPr>
                <w:lang w:val="en-CA"/>
              </w:rPr>
              <w:t>DD</w:t>
            </w:r>
          </w:p>
          <w:p w:rsidRPr="004178B8" w:rsidR="001C1E78" w:rsidP="0D8A2B9D" w:rsidRDefault="001C1E78" w14:paraId="6647F73E" w14:textId="5CD059A1">
            <w:pPr>
              <w:rPr>
                <w:lang w:val="en-CA"/>
              </w:rPr>
            </w:pPr>
            <w:r w:rsidRPr="0D8A2B9D" w:rsidR="001C1E78">
              <w:rPr>
                <w:lang w:val="en-CA"/>
              </w:rPr>
              <w:t xml:space="preserve">2) </w:t>
            </w:r>
            <w:r w:rsidRPr="0D8A2B9D" w:rsidR="178DE53C">
              <w:rPr>
                <w:lang w:val="en-CA"/>
              </w:rPr>
              <w:t>Explain the purpose of the</w:t>
            </w:r>
            <w:r w:rsidRPr="0D8A2B9D" w:rsidR="44C2D9D5">
              <w:rPr>
                <w:lang w:val="en-CA"/>
              </w:rPr>
              <w:t xml:space="preserve"> </w:t>
            </w:r>
            <w:r w:rsidRPr="0D8A2B9D" w:rsidR="178DE53C">
              <w:rPr>
                <w:lang w:val="en-CA"/>
              </w:rPr>
              <w:t>NDD</w:t>
            </w:r>
          </w:p>
          <w:p w:rsidRPr="004178B8" w:rsidR="001C1E78" w:rsidP="0D8A2B9D" w:rsidRDefault="001C1E78" w14:paraId="58C7CA4B" w14:textId="4261E0E7">
            <w:pPr>
              <w:pStyle w:val="Normal"/>
              <w:rPr>
                <w:lang w:val="en-CA"/>
              </w:rPr>
            </w:pPr>
            <w:r w:rsidRPr="0D8A2B9D" w:rsidR="1C93A72B">
              <w:rPr>
                <w:lang w:val="en-CA"/>
              </w:rPr>
              <w:t>3) Decipher the Connectivity Matrix (limited to T, R, and MY/Y)</w:t>
            </w:r>
          </w:p>
          <w:p w:rsidRPr="004178B8" w:rsidR="001C1E78" w:rsidP="0D8A2B9D" w:rsidRDefault="001C1E78" w14:paraId="4B71AB9D" w14:textId="441DF373">
            <w:pPr>
              <w:pStyle w:val="Normal"/>
              <w:rPr>
                <w:lang w:val="en-CA"/>
              </w:rPr>
            </w:pPr>
            <w:r w:rsidRPr="0D8A2B9D" w:rsidR="1C93A72B">
              <w:rPr>
                <w:lang w:val="en-CA"/>
              </w:rPr>
              <w:t>4) Locate ID Set</w:t>
            </w:r>
            <w:r w:rsidRPr="0D8A2B9D" w:rsidR="0FB0B9AD">
              <w:rPr>
                <w:lang w:val="en-CA"/>
              </w:rPr>
              <w:t xml:space="preserve"> and network Crypto requirements</w:t>
            </w:r>
          </w:p>
          <w:p w:rsidRPr="004178B8" w:rsidR="001C1E78" w:rsidP="0D8A2B9D" w:rsidRDefault="001C1E78" w14:paraId="533CDBF0" w14:textId="578BBC82">
            <w:pPr>
              <w:pStyle w:val="Normal"/>
              <w:rPr>
                <w:lang w:val="en-CA"/>
              </w:rPr>
            </w:pPr>
            <w:r w:rsidRPr="0D8A2B9D" w:rsidR="0FB0B9AD">
              <w:rPr>
                <w:lang w:val="en-CA"/>
              </w:rPr>
              <w:t xml:space="preserve">5) Recognize Surveillance principles (Option Pools or Time Slot Reallocation (TSR)) 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77318C75" w:rsidRDefault="001C1E78" w14:paraId="0E4123F5" w14:textId="075AA616">
            <w:pPr>
              <w:pStyle w:val="ListParagraph"/>
              <w:numPr>
                <w:ilvl w:val="0"/>
                <w:numId w:val="17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4013EEE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Reading Assignment</w:t>
            </w:r>
          </w:p>
          <w:p w:rsidRPr="00ED7D0A" w:rsidR="001C1E78" w:rsidP="77318C75" w:rsidRDefault="001C1E78" w14:paraId="484D7D8B" w14:textId="3CE95AC2">
            <w:pPr>
              <w:pStyle w:val="ListParagraph"/>
              <w:numPr>
                <w:ilvl w:val="0"/>
                <w:numId w:val="17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4013EEE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Interactive Lecture</w:t>
            </w:r>
          </w:p>
          <w:p w:rsidR="364EA85F" w:rsidP="77318C75" w:rsidRDefault="364EA85F" w14:paraId="0E081341" w14:textId="46745128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364EA85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Guided Exercise</w:t>
            </w:r>
          </w:p>
          <w:p w:rsidRPr="00ED7D0A" w:rsidR="001C1E78" w:rsidP="77318C75" w:rsidRDefault="001C1E78" w14:paraId="2F366A81" w14:textId="148434F3">
            <w:pPr>
              <w:pStyle w:val="ListParagraph"/>
              <w:numPr>
                <w:ilvl w:val="0"/>
                <w:numId w:val="17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364EA85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Confirmation Questions</w:t>
            </w:r>
          </w:p>
          <w:p w:rsidRPr="00ED7D0A" w:rsidR="001C1E78" w:rsidP="0D8A2B9D" w:rsidRDefault="001C1E78" w14:paraId="60CE6DF6" w14:textId="52002DCD">
            <w:pPr>
              <w:pStyle w:val="ListParagraph"/>
              <w:ind w:left="329" w:hanging="283"/>
              <w:rPr>
                <w:lang w:val="en-CA"/>
              </w:rPr>
            </w:pPr>
          </w:p>
        </w:tc>
      </w:tr>
      <w:tr w:rsidR="001C1E78" w:rsidTr="77318C75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77318C75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517C95AA">
            <w:pPr>
              <w:rPr>
                <w:lang w:val="en-CA"/>
              </w:rPr>
            </w:pPr>
            <w:r w:rsidRPr="0D8A2B9D" w:rsidR="0F869EF4">
              <w:rPr>
                <w:lang w:val="en-CA"/>
              </w:rPr>
              <w:t>Nil</w:t>
            </w:r>
          </w:p>
        </w:tc>
      </w:tr>
      <w:tr w:rsidR="001C1E78" w:rsidTr="77318C75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6257F8D7" w:rsidRDefault="001C1E78" w14:paraId="4BB08C26" w14:textId="69EEA319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257F8D7" w:rsidR="149DD5D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 –</w:t>
            </w:r>
            <w:r w:rsidRPr="6257F8D7" w:rsidR="149DD5D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6257F8D7" w:rsidP="6257F8D7" w:rsidRDefault="6257F8D7" w14:paraId="141E200F" w14:textId="1E4CCB22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2DB81451" w:rsidP="77318C75" w:rsidRDefault="2DB81451" w14:paraId="14D45313" w14:textId="296D5BB6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2DB8145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Instructor to ask the trainees the following Ice Breaker questions:</w:t>
            </w:r>
          </w:p>
          <w:p w:rsidR="4BAF6C1B" w:rsidP="77318C75" w:rsidRDefault="4BAF6C1B" w14:paraId="646DA084" w14:textId="2CCFE567">
            <w:pPr>
              <w:pStyle w:val="ListParagraph"/>
              <w:numPr>
                <w:ilvl w:val="1"/>
                <w:numId w:val="15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77318C75" w:rsidR="4BAF6C1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What RF Link 16 Networks do your units/platform operate on?</w:t>
            </w:r>
          </w:p>
          <w:p w:rsidR="2DB81451" w:rsidP="77318C75" w:rsidRDefault="2DB81451" w14:paraId="489615F4" w14:textId="2319DC4A">
            <w:pPr>
              <w:pStyle w:val="ListParagraph"/>
              <w:numPr>
                <w:ilvl w:val="1"/>
                <w:numId w:val="15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77318C75" w:rsidR="2DB8145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Have you ever taken the time to read the Network Description Documents fo</w:t>
            </w:r>
            <w:r w:rsidRPr="77318C75" w:rsidR="1036B5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r these networks?</w:t>
            </w:r>
          </w:p>
          <w:p w:rsidR="1036B58F" w:rsidP="77318C75" w:rsidRDefault="1036B58F" w14:paraId="2CA64A6F" w14:textId="6CAE4588">
            <w:pPr>
              <w:pStyle w:val="ListParagraph"/>
              <w:numPr>
                <w:ilvl w:val="1"/>
                <w:numId w:val="15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77318C75" w:rsidR="1036B5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How can understanding the NDD process help you as a Multi-Link Operations Specialist?</w:t>
            </w:r>
          </w:p>
          <w:p w:rsidR="6257F8D7" w:rsidP="6257F8D7" w:rsidRDefault="6257F8D7" w14:paraId="7A778B57" w14:textId="45380BA5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</w:p>
          <w:p w:rsidR="61E9AEB6" w:rsidP="6257F8D7" w:rsidRDefault="61E9AEB6" w14:paraId="742B4229" w14:textId="0A386C68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6257F8D7" w:rsidR="61E9AEB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Activity - </w:t>
            </w:r>
          </w:p>
          <w:p w:rsidR="6257F8D7" w:rsidP="6257F8D7" w:rsidRDefault="6257F8D7" w14:paraId="78CA2FD8" w14:textId="3E0CF6FF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</w:p>
          <w:p w:rsidR="001C1E78" w:rsidP="77318C75" w:rsidRDefault="001C1E78" w14:paraId="6688D8DA" w14:textId="397E39EC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44223BD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</w:t>
            </w:r>
            <w:r w:rsidRPr="77318C75" w:rsidR="1AF5802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facilitate a Guided Exercise to familiarize the trainees with the NDD. Each trainee will need electronic access to CAJE0008B_CH2 and CAJE0007A</w:t>
            </w:r>
            <w:r w:rsidRPr="77318C75" w:rsidR="6DFEF81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for confirmation.</w:t>
            </w:r>
          </w:p>
          <w:p w:rsidR="6DFEF819" w:rsidP="77318C75" w:rsidRDefault="6DFEF819" w14:paraId="38D83792" w14:textId="7B1F33C1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6DFEF81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Instructor will have trainee find various sections of the NDD and discuss the particulars of:</w:t>
            </w:r>
          </w:p>
          <w:p w:rsidR="0BF64FE4" w:rsidP="77318C75" w:rsidRDefault="0BF64FE4" w14:paraId="35B0FCDC" w14:textId="1CA4F7D2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</w:t>
            </w:r>
          </w:p>
          <w:p w:rsidR="0BF64FE4" w:rsidP="77318C75" w:rsidRDefault="0BF64FE4" w14:paraId="5D07C678" w14:textId="27CCDC07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Platform Functional Description</w:t>
            </w:r>
          </w:p>
          <w:p w:rsidR="0BF64FE4" w:rsidP="77318C75" w:rsidRDefault="0BF64FE4" w14:paraId="47B3896F" w14:textId="10B51F25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Connectivity Matrix</w:t>
            </w:r>
          </w:p>
          <w:p w:rsidR="0BF64FE4" w:rsidP="77318C75" w:rsidRDefault="0BF64FE4" w14:paraId="25C53731" w14:textId="674BAC7C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Timeline</w:t>
            </w:r>
          </w:p>
          <w:p w:rsidR="0BF64FE4" w:rsidP="77318C75" w:rsidRDefault="0BF64FE4" w14:paraId="051C314C" w14:textId="58DF2730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COMSEC Cross-reference table</w:t>
            </w:r>
          </w:p>
          <w:p w:rsidR="0BF64FE4" w:rsidP="77318C75" w:rsidRDefault="0BF64FE4" w14:paraId="4F70D84F" w14:textId="1A785E8F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Platform ID Set</w:t>
            </w:r>
          </w:p>
          <w:p w:rsidR="0BF64FE4" w:rsidP="77318C75" w:rsidRDefault="0BF64FE4" w14:paraId="55CAB9CA" w14:textId="3CB831EB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Surveillance Option Pools</w:t>
            </w:r>
          </w:p>
          <w:p w:rsidR="0BF64FE4" w:rsidP="77318C75" w:rsidRDefault="0BF64FE4" w14:paraId="29CE6E54" w14:textId="598C2617">
            <w:pPr>
              <w:pStyle w:val="ListParagraph"/>
              <w:numPr>
                <w:ilvl w:val="1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Pulse Density Table</w:t>
            </w:r>
          </w:p>
          <w:p w:rsidR="0BF64FE4" w:rsidP="77318C75" w:rsidRDefault="0BF64FE4" w14:paraId="237B52E7" w14:textId="327BD79D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proofErr w:type="spellStart"/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Load_file</w:t>
            </w:r>
            <w:proofErr w:type="spellEnd"/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breakout sheets</w:t>
            </w:r>
          </w:p>
          <w:p w:rsidR="0BF64FE4" w:rsidP="77318C75" w:rsidRDefault="0BF64FE4" w14:paraId="7C4151F2" w14:textId="65CA6853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use Interactive Lesson to discuss the Network Design Facility and their File </w:t>
            </w:r>
            <w:proofErr w:type="spellStart"/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Tranfer</w:t>
            </w:r>
            <w:proofErr w:type="spellEnd"/>
            <w:r w:rsidRPr="77318C75" w:rsidR="0BF64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Portal (FTP) to include naming conventions. </w:t>
            </w:r>
          </w:p>
          <w:p w:rsidR="5BEB9F3C" w:rsidP="77318C75" w:rsidRDefault="5BEB9F3C" w14:paraId="5A8046EA" w14:textId="37EEA75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5BEB9F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have trainees complete the confirmation questions interactively with CAJE0007A.</w:t>
            </w:r>
          </w:p>
          <w:p w:rsidR="6257F8D7" w:rsidP="6257F8D7" w:rsidRDefault="6257F8D7" w14:paraId="5BAC9419" w14:textId="7A92737C">
            <w:pPr>
              <w:pStyle w:val="Normal"/>
              <w:ind w:left="72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3741C3FA" w:rsidP="6257F8D7" w:rsidRDefault="3741C3FA" w14:paraId="5F8D1910" w14:textId="41C7546D">
            <w:pPr>
              <w:pStyle w:val="Normal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257F8D7" w:rsidR="3741C3F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Conclusion - </w:t>
            </w:r>
          </w:p>
          <w:p w:rsidR="6257F8D7" w:rsidP="6257F8D7" w:rsidRDefault="6257F8D7" w14:paraId="16FDE412" w14:textId="481FB14F">
            <w:pPr>
              <w:pStyle w:val="Normal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10FDBF65" w:rsidP="77318C75" w:rsidRDefault="10FDBF65" w14:paraId="3BD8B51B" w14:textId="37CF005B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7318C75" w:rsidR="10FDBF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  <w:r w:rsidRPr="77318C75" w:rsidR="678A72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This lesson will be </w:t>
            </w:r>
            <w:r w:rsidRPr="77318C75" w:rsidR="149DD5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concluded </w:t>
            </w:r>
            <w:r w:rsidRPr="77318C75" w:rsidR="49C040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with review of the confirmation questions. </w:t>
            </w:r>
          </w:p>
          <w:p w:rsidRPr="00E70B70" w:rsidR="001C1E78" w:rsidP="6257F8D7" w:rsidRDefault="001C1E78" w14:paraId="5619916E" w14:textId="1E85473D">
            <w:pPr>
              <w:pStyle w:val="Normal"/>
              <w:rPr>
                <w:highlight w:val="yellow"/>
                <w:lang w:val="en-CA"/>
              </w:rPr>
            </w:pPr>
          </w:p>
        </w:tc>
      </w:tr>
      <w:tr w:rsidR="001C1E78" w:rsidTr="77318C75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7318C75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77318C75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0D8A2B9D" w:rsidRDefault="001C1E78" w14:paraId="0EB146A4" w14:textId="087DE207">
            <w:pPr>
              <w:rPr>
                <w:lang w:val="en-CA"/>
              </w:rPr>
            </w:pPr>
            <w:r w:rsidRPr="0D8A2B9D" w:rsidR="001C1E78">
              <w:rPr>
                <w:lang w:val="en-CA"/>
              </w:rPr>
              <w:t>1)</w:t>
            </w:r>
            <w:r w:rsidRPr="0D8A2B9D" w:rsidR="77009573">
              <w:rPr>
                <w:lang w:val="en-CA"/>
              </w:rPr>
              <w:t xml:space="preserve"> PowerPoint</w:t>
            </w:r>
          </w:p>
          <w:p w:rsidR="001C1E78" w:rsidP="77318C75" w:rsidRDefault="001C1E78" w14:paraId="01FCCAFD" w14:textId="29266D0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lang w:val="en-CA"/>
              </w:rPr>
            </w:pPr>
            <w:r w:rsidRPr="77318C75" w:rsidR="001C1E78">
              <w:rPr>
                <w:lang w:val="en-CA"/>
              </w:rPr>
              <w:t xml:space="preserve">2) </w:t>
            </w:r>
            <w:r w:rsidRPr="77318C75" w:rsidR="1A90846E">
              <w:rPr>
                <w:lang w:val="en-CA"/>
              </w:rPr>
              <w:t xml:space="preserve">Electronic copy of CAJE0008B_CH2 (2020) </w:t>
            </w:r>
          </w:p>
          <w:p w:rsidRPr="004178B8" w:rsidR="001C1E78" w:rsidP="0D8A2B9D" w:rsidRDefault="001C1E78" w14:paraId="41EFC28B" w14:textId="4B4FC138">
            <w:pPr>
              <w:pStyle w:val="Normal"/>
              <w:rPr>
                <w:lang w:val="en-CA"/>
              </w:rPr>
            </w:pPr>
            <w:r w:rsidRPr="77318C75" w:rsidR="4AA2F0C8">
              <w:rPr>
                <w:lang w:val="en-CA"/>
              </w:rPr>
              <w:t xml:space="preserve">3) </w:t>
            </w:r>
            <w:r w:rsidRPr="77318C75" w:rsidR="77A9C32D">
              <w:rPr>
                <w:lang w:val="en-CA"/>
              </w:rPr>
              <w:t>Electronic copy of CAJE0007A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0D8A2B9D" w:rsidRDefault="001C1E78" w14:paraId="2607147B" w14:textId="6B256D98">
            <w:pPr>
              <w:rPr>
                <w:lang w:val="en-CA"/>
              </w:rPr>
            </w:pPr>
            <w:r w:rsidRPr="0D8A2B9D" w:rsidR="001C1E78">
              <w:rPr>
                <w:lang w:val="en-CA"/>
              </w:rPr>
              <w:t>1</w:t>
            </w:r>
            <w:r w:rsidRPr="0D8A2B9D" w:rsidR="001C1E78">
              <w:rPr>
                <w:lang w:val="en-CA"/>
              </w:rPr>
              <w:t>)</w:t>
            </w:r>
            <w:r w:rsidRPr="0D8A2B9D" w:rsidR="0CEC22A7">
              <w:rPr>
                <w:lang w:val="en-CA"/>
              </w:rPr>
              <w:t xml:space="preserve"> </w:t>
            </w:r>
            <w:r w:rsidRPr="0D8A2B9D" w:rsidR="6952457F">
              <w:rPr>
                <w:lang w:val="en-CA"/>
              </w:rPr>
              <w:t>need NDD guidance reference</w:t>
            </w:r>
          </w:p>
          <w:p w:rsidRPr="004178B8" w:rsidR="001C1E78" w:rsidP="77318C75" w:rsidRDefault="001C1E78" w14:paraId="7148E043" w14:textId="78C53731">
            <w:pPr>
              <w:rPr>
                <w:lang w:val="en-CA"/>
              </w:rPr>
            </w:pPr>
            <w:r w:rsidRPr="77318C75" w:rsidR="001C1E78">
              <w:rPr>
                <w:lang w:val="en-CA"/>
              </w:rPr>
              <w:t>2</w:t>
            </w:r>
            <w:r w:rsidRPr="77318C75" w:rsidR="001C1E78">
              <w:rPr>
                <w:lang w:val="en-CA"/>
              </w:rPr>
              <w:t>)</w:t>
            </w:r>
            <w:r w:rsidRPr="77318C75" w:rsidR="675B1FF7">
              <w:rPr>
                <w:lang w:val="en-CA"/>
              </w:rPr>
              <w:t xml:space="preserve"> AIT Manual</w:t>
            </w:r>
          </w:p>
          <w:p w:rsidRPr="004178B8" w:rsidR="001C1E78" w:rsidP="77318C75" w:rsidRDefault="001C1E78" w14:paraId="632247B0" w14:textId="6BF5833F">
            <w:pPr>
              <w:pStyle w:val="Normal"/>
              <w:rPr>
                <w:lang w:val="en-CA"/>
              </w:rPr>
            </w:pPr>
            <w:r w:rsidRPr="77318C75" w:rsidR="675B1FF7">
              <w:rPr>
                <w:lang w:val="en-CA"/>
              </w:rPr>
              <w:t>3) CAJE0008B_CH2 (2020)</w:t>
            </w:r>
          </w:p>
          <w:p w:rsidRPr="004178B8" w:rsidR="001C1E78" w:rsidP="77318C75" w:rsidRDefault="001C1E78" w14:paraId="78A97F2F" w14:textId="5CADBC98">
            <w:pPr>
              <w:pStyle w:val="Normal"/>
              <w:rPr>
                <w:lang w:val="en-CA"/>
              </w:rPr>
            </w:pPr>
            <w:r w:rsidRPr="77318C75" w:rsidR="675B1FF7">
              <w:rPr>
                <w:lang w:val="en-CA"/>
              </w:rPr>
              <w:t>4) CAJE0007A</w:t>
            </w:r>
          </w:p>
        </w:tc>
      </w:tr>
      <w:tr w:rsidR="001C1E78" w:rsidTr="77318C75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7318C75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77318C75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2A7D35"/>
    <w:rsid w:val="01A87F33"/>
    <w:rsid w:val="061DF4A4"/>
    <w:rsid w:val="06C08A6E"/>
    <w:rsid w:val="07855918"/>
    <w:rsid w:val="081DFA8D"/>
    <w:rsid w:val="087568C8"/>
    <w:rsid w:val="08B94C4C"/>
    <w:rsid w:val="0BE948CB"/>
    <w:rsid w:val="0BF64FE4"/>
    <w:rsid w:val="0C3BFE5C"/>
    <w:rsid w:val="0CEC22A7"/>
    <w:rsid w:val="0D8A2B9D"/>
    <w:rsid w:val="0E9F141E"/>
    <w:rsid w:val="0F8687F7"/>
    <w:rsid w:val="0F869EF4"/>
    <w:rsid w:val="0FA47081"/>
    <w:rsid w:val="0FB0B9AD"/>
    <w:rsid w:val="0FBB36C9"/>
    <w:rsid w:val="1019A83D"/>
    <w:rsid w:val="1036B58F"/>
    <w:rsid w:val="107F6B34"/>
    <w:rsid w:val="10FDBF65"/>
    <w:rsid w:val="114040E2"/>
    <w:rsid w:val="116A19BF"/>
    <w:rsid w:val="120A9836"/>
    <w:rsid w:val="13711D4E"/>
    <w:rsid w:val="149DD5D4"/>
    <w:rsid w:val="14E8726B"/>
    <w:rsid w:val="1510FDC5"/>
    <w:rsid w:val="178DE53C"/>
    <w:rsid w:val="17BA5642"/>
    <w:rsid w:val="187A5162"/>
    <w:rsid w:val="18EDEB8C"/>
    <w:rsid w:val="19BBE38E"/>
    <w:rsid w:val="1A270604"/>
    <w:rsid w:val="1A448937"/>
    <w:rsid w:val="1A73BDD4"/>
    <w:rsid w:val="1A90846E"/>
    <w:rsid w:val="1AF58027"/>
    <w:rsid w:val="1C41467C"/>
    <w:rsid w:val="1C93A72B"/>
    <w:rsid w:val="1CB7A019"/>
    <w:rsid w:val="1D4C6B3F"/>
    <w:rsid w:val="1DE67A59"/>
    <w:rsid w:val="1E089AE0"/>
    <w:rsid w:val="1EBE0E57"/>
    <w:rsid w:val="1F6F5EB2"/>
    <w:rsid w:val="1F7F7BDA"/>
    <w:rsid w:val="20028092"/>
    <w:rsid w:val="2215BF62"/>
    <w:rsid w:val="2275275E"/>
    <w:rsid w:val="22DA997F"/>
    <w:rsid w:val="22FA2293"/>
    <w:rsid w:val="23252252"/>
    <w:rsid w:val="237C01E2"/>
    <w:rsid w:val="244FF5FB"/>
    <w:rsid w:val="246DAAB2"/>
    <w:rsid w:val="24D201A4"/>
    <w:rsid w:val="25D8873F"/>
    <w:rsid w:val="261CA5EC"/>
    <w:rsid w:val="261E7005"/>
    <w:rsid w:val="26CB820B"/>
    <w:rsid w:val="26D12094"/>
    <w:rsid w:val="28659D4D"/>
    <w:rsid w:val="2A0036AE"/>
    <w:rsid w:val="2A090E11"/>
    <w:rsid w:val="2A4A5992"/>
    <w:rsid w:val="2A4D6DA0"/>
    <w:rsid w:val="2A8922E8"/>
    <w:rsid w:val="2B9BA626"/>
    <w:rsid w:val="2C13E4EF"/>
    <w:rsid w:val="2DB81451"/>
    <w:rsid w:val="2E466C15"/>
    <w:rsid w:val="2EC274AE"/>
    <w:rsid w:val="2F801311"/>
    <w:rsid w:val="2FDA14F2"/>
    <w:rsid w:val="30B916C6"/>
    <w:rsid w:val="32904A8F"/>
    <w:rsid w:val="337789D8"/>
    <w:rsid w:val="33A06459"/>
    <w:rsid w:val="3449FD97"/>
    <w:rsid w:val="35EF5495"/>
    <w:rsid w:val="364EA85F"/>
    <w:rsid w:val="365A1340"/>
    <w:rsid w:val="3741C3FA"/>
    <w:rsid w:val="37A04FE8"/>
    <w:rsid w:val="3B2F2838"/>
    <w:rsid w:val="3B3014CC"/>
    <w:rsid w:val="3C104AE8"/>
    <w:rsid w:val="3CD0ED8B"/>
    <w:rsid w:val="3CF28B9C"/>
    <w:rsid w:val="3D19655B"/>
    <w:rsid w:val="40080322"/>
    <w:rsid w:val="4013EEE3"/>
    <w:rsid w:val="40C963FB"/>
    <w:rsid w:val="41A45EAE"/>
    <w:rsid w:val="41D61A47"/>
    <w:rsid w:val="44223BDE"/>
    <w:rsid w:val="445F291C"/>
    <w:rsid w:val="4470C89A"/>
    <w:rsid w:val="44C2D9D5"/>
    <w:rsid w:val="46BC93EF"/>
    <w:rsid w:val="47661AEF"/>
    <w:rsid w:val="47A8695C"/>
    <w:rsid w:val="47AE98EF"/>
    <w:rsid w:val="4846C4D2"/>
    <w:rsid w:val="4946BABA"/>
    <w:rsid w:val="494FDAF5"/>
    <w:rsid w:val="49C04054"/>
    <w:rsid w:val="49F434B1"/>
    <w:rsid w:val="4AA2F0C8"/>
    <w:rsid w:val="4B22FD6B"/>
    <w:rsid w:val="4B4B40F4"/>
    <w:rsid w:val="4BAF6C1B"/>
    <w:rsid w:val="4C7CBA24"/>
    <w:rsid w:val="4F85757A"/>
    <w:rsid w:val="50959EB6"/>
    <w:rsid w:val="51A15A1B"/>
    <w:rsid w:val="5405EDB0"/>
    <w:rsid w:val="5430ED6F"/>
    <w:rsid w:val="5820A980"/>
    <w:rsid w:val="58ADD460"/>
    <w:rsid w:val="58F5D14A"/>
    <w:rsid w:val="599CEBFE"/>
    <w:rsid w:val="59C5DEDB"/>
    <w:rsid w:val="5BEB9F3C"/>
    <w:rsid w:val="5C0BAA74"/>
    <w:rsid w:val="5C93054E"/>
    <w:rsid w:val="5CB7CE79"/>
    <w:rsid w:val="5CB8EF45"/>
    <w:rsid w:val="5E3605D3"/>
    <w:rsid w:val="60CE9B09"/>
    <w:rsid w:val="61E9AEB6"/>
    <w:rsid w:val="6240D6EC"/>
    <w:rsid w:val="6257F8D7"/>
    <w:rsid w:val="63C74301"/>
    <w:rsid w:val="642DE8DC"/>
    <w:rsid w:val="64F70C2D"/>
    <w:rsid w:val="65B34049"/>
    <w:rsid w:val="65FEF3C8"/>
    <w:rsid w:val="675B1FF7"/>
    <w:rsid w:val="678A7268"/>
    <w:rsid w:val="6873710D"/>
    <w:rsid w:val="6952457F"/>
    <w:rsid w:val="6972C07C"/>
    <w:rsid w:val="6A0770D1"/>
    <w:rsid w:val="6A32C074"/>
    <w:rsid w:val="6AA46D40"/>
    <w:rsid w:val="6B2EF0CC"/>
    <w:rsid w:val="6CEF1406"/>
    <w:rsid w:val="6D46E230"/>
    <w:rsid w:val="6D5ED480"/>
    <w:rsid w:val="6DFEF819"/>
    <w:rsid w:val="6E8CF72C"/>
    <w:rsid w:val="6E9D8E56"/>
    <w:rsid w:val="6F748C2E"/>
    <w:rsid w:val="6FB58830"/>
    <w:rsid w:val="70395EB7"/>
    <w:rsid w:val="7370FF79"/>
    <w:rsid w:val="74584E3E"/>
    <w:rsid w:val="748FEEA8"/>
    <w:rsid w:val="74B1CE06"/>
    <w:rsid w:val="763C9D60"/>
    <w:rsid w:val="766B6112"/>
    <w:rsid w:val="77009573"/>
    <w:rsid w:val="77318C75"/>
    <w:rsid w:val="779899F0"/>
    <w:rsid w:val="77A9C32D"/>
    <w:rsid w:val="78890FEA"/>
    <w:rsid w:val="78C9D66D"/>
    <w:rsid w:val="7938338F"/>
    <w:rsid w:val="7AF32E41"/>
    <w:rsid w:val="7BD96031"/>
    <w:rsid w:val="7DE4C694"/>
    <w:rsid w:val="7E814D39"/>
    <w:rsid w:val="7FA7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Clifford MWO A@1 Cdn Air Div HQ@Defence O365</lastModifiedBy>
  <revision>7</revision>
  <lastPrinted>2018-04-19T15:20:00.0000000Z</lastPrinted>
  <dcterms:created xsi:type="dcterms:W3CDTF">2021-01-29T16:31:00.0000000Z</dcterms:created>
  <dcterms:modified xsi:type="dcterms:W3CDTF">2021-02-05T02:40:00.7370189Z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